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3F118">
      <w:pPr>
        <w:pStyle w:val="36"/>
      </w:pPr>
      <w:r>
        <w:t xml:space="preserve">Module-3 </w:t>
      </w:r>
    </w:p>
    <w:p w14:paraId="6DCDA5BC">
      <w:pPr>
        <w:pStyle w:val="36"/>
      </w:pPr>
      <w:r>
        <w:rPr>
          <w:rFonts w:eastAsia="Times New Roman" w:cs="Arial"/>
          <w:b/>
          <w:bCs/>
          <w:color w:val="000000"/>
          <w:kern w:val="0"/>
          <w:lang w:val="zh-CN" w:eastAsia="zh-CN"/>
          <w14:ligatures w14:val="none"/>
        </w:rPr>
        <w:t>Fair Labo</w:t>
      </w:r>
      <w:bookmarkStart w:id="0" w:name="_GoBack"/>
      <w:r>
        <w:rPr>
          <w:rFonts w:eastAsia="Times New Roman" w:cs="Arial"/>
          <w:b/>
          <w:bCs/>
          <w:color w:val="000000"/>
          <w:kern w:val="0"/>
          <w:lang w:val="zh-CN" w:eastAsia="zh-CN"/>
          <w14:ligatures w14:val="none"/>
        </w:rPr>
        <w:t xml:space="preserve">ur </w:t>
      </w:r>
      <w:bookmarkEnd w:id="0"/>
      <w:r>
        <w:rPr>
          <w:rFonts w:eastAsia="Times New Roman" w:cs="Arial"/>
          <w:b/>
          <w:bCs/>
          <w:color w:val="000000"/>
          <w:kern w:val="0"/>
          <w:lang w:val="zh-CN" w:eastAsia="zh-CN"/>
          <w14:ligatures w14:val="none"/>
        </w:rPr>
        <w:t>Practices</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0EFCB" w:themeFill="background2" w:themeFillTint="33"/>
        <w:tblLayout w:type="autofit"/>
        <w:tblCellMar>
          <w:top w:w="0" w:type="dxa"/>
          <w:left w:w="108" w:type="dxa"/>
          <w:bottom w:w="0" w:type="dxa"/>
          <w:right w:w="108" w:type="dxa"/>
        </w:tblCellMar>
      </w:tblPr>
      <w:tblGrid>
        <w:gridCol w:w="2802"/>
        <w:gridCol w:w="6440"/>
      </w:tblGrid>
      <w:tr w14:paraId="43D4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0EFCB" w:themeFill="background2" w:themeFillTint="33"/>
          <w:tblCellMar>
            <w:top w:w="0" w:type="dxa"/>
            <w:left w:w="108" w:type="dxa"/>
            <w:bottom w:w="0" w:type="dxa"/>
            <w:right w:w="108" w:type="dxa"/>
          </w:tblCellMar>
        </w:tblPrEx>
        <w:tc>
          <w:tcPr>
            <w:tcW w:w="2802" w:type="dxa"/>
            <w:shd w:val="clear" w:color="auto" w:fill="D0EFCB" w:themeFill="background2" w:themeFillTint="33"/>
          </w:tcPr>
          <w:p w14:paraId="320D8E77">
            <w:pPr>
              <w:pStyle w:val="36"/>
            </w:pPr>
            <w:r>
              <w:t>Session-1</w:t>
            </w:r>
          </w:p>
        </w:tc>
        <w:tc>
          <w:tcPr>
            <w:tcW w:w="6440" w:type="dxa"/>
            <w:shd w:val="clear" w:color="auto" w:fill="D0EFCB" w:themeFill="background2" w:themeFillTint="33"/>
          </w:tcPr>
          <w:p w14:paraId="4D1F4631">
            <w:pPr>
              <w:pStyle w:val="36"/>
              <w:rPr>
                <w:rFonts w:eastAsia="Times New Roman" w:cs="Arial"/>
                <w:color w:val="000000"/>
                <w:kern w:val="0"/>
                <w:lang w:val="zh-CN" w:eastAsia="zh-CN"/>
                <w14:ligatures w14:val="none"/>
              </w:rPr>
            </w:pPr>
            <w:r>
              <w:rPr>
                <w:rFonts w:eastAsia="Times New Roman" w:cs="Arial"/>
                <w:color w:val="000000"/>
                <w:kern w:val="0"/>
                <w:lang w:val="zh-CN" w:eastAsia="zh-CN"/>
                <w14:ligatures w14:val="none"/>
              </w:rPr>
              <w:t>International Labour Standards (ILS) and national Laws</w:t>
            </w:r>
          </w:p>
        </w:tc>
      </w:tr>
      <w:tr w14:paraId="24BC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0EFCB" w:themeFill="background2" w:themeFillTint="33"/>
          <w:tblCellMar>
            <w:top w:w="0" w:type="dxa"/>
            <w:left w:w="108" w:type="dxa"/>
            <w:bottom w:w="0" w:type="dxa"/>
            <w:right w:w="108" w:type="dxa"/>
          </w:tblCellMar>
        </w:tblPrEx>
        <w:tc>
          <w:tcPr>
            <w:tcW w:w="2802" w:type="dxa"/>
            <w:shd w:val="clear" w:color="auto" w:fill="D0EFCB" w:themeFill="background2" w:themeFillTint="33"/>
          </w:tcPr>
          <w:p w14:paraId="7C420A43">
            <w:pPr>
              <w:pStyle w:val="36"/>
            </w:pPr>
            <w:r>
              <w:t>Session-2</w:t>
            </w:r>
          </w:p>
        </w:tc>
        <w:tc>
          <w:tcPr>
            <w:tcW w:w="6440" w:type="dxa"/>
            <w:shd w:val="clear" w:color="auto" w:fill="D0EFCB" w:themeFill="background2" w:themeFillTint="33"/>
            <w:vAlign w:val="bottom"/>
          </w:tcPr>
          <w:p w14:paraId="0C90A953">
            <w:pPr>
              <w:pStyle w:val="36"/>
              <w:rPr>
                <w:rFonts w:eastAsia="Times New Roman" w:cs="Arial"/>
                <w:color w:val="000000"/>
                <w:kern w:val="0"/>
                <w:lang w:val="zh-CN" w:eastAsia="zh-CN"/>
                <w14:ligatures w14:val="none"/>
              </w:rPr>
            </w:pPr>
            <w:r>
              <w:rPr>
                <w:rFonts w:eastAsia="Times New Roman" w:cs="Arial"/>
                <w:color w:val="000000"/>
                <w:kern w:val="0"/>
                <w:lang w:val="zh-CN" w:eastAsia="zh-CN"/>
                <w14:ligatures w14:val="none"/>
              </w:rPr>
              <w:t>Child Labour prevention and youth education</w:t>
            </w:r>
          </w:p>
        </w:tc>
      </w:tr>
      <w:tr w14:paraId="59B8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0EFCB" w:themeFill="background2" w:themeFillTint="33"/>
          <w:tblCellMar>
            <w:top w:w="0" w:type="dxa"/>
            <w:left w:w="108" w:type="dxa"/>
            <w:bottom w:w="0" w:type="dxa"/>
            <w:right w:w="108" w:type="dxa"/>
          </w:tblCellMar>
        </w:tblPrEx>
        <w:tc>
          <w:tcPr>
            <w:tcW w:w="2802" w:type="dxa"/>
            <w:shd w:val="clear" w:color="auto" w:fill="D0EFCB" w:themeFill="background2" w:themeFillTint="33"/>
          </w:tcPr>
          <w:p w14:paraId="6FAFDBB6">
            <w:pPr>
              <w:pStyle w:val="36"/>
            </w:pPr>
            <w:r>
              <w:t>Session-3</w:t>
            </w:r>
          </w:p>
        </w:tc>
        <w:tc>
          <w:tcPr>
            <w:tcW w:w="6440" w:type="dxa"/>
            <w:shd w:val="clear" w:color="auto" w:fill="D0EFCB" w:themeFill="background2" w:themeFillTint="33"/>
            <w:vAlign w:val="bottom"/>
          </w:tcPr>
          <w:p w14:paraId="488CB999">
            <w:pPr>
              <w:pStyle w:val="36"/>
            </w:pPr>
            <w:r>
              <w:rPr>
                <w:rFonts w:eastAsia="Times New Roman" w:cs="Arial"/>
                <w:color w:val="000000"/>
                <w:kern w:val="0"/>
                <w:lang w:val="zh-CN" w:eastAsia="zh-CN"/>
                <w14:ligatures w14:val="none"/>
              </w:rPr>
              <w:t>Fair wages, safe working conditions, and social protection</w:t>
            </w:r>
          </w:p>
        </w:tc>
      </w:tr>
    </w:tbl>
    <w:p w14:paraId="393DD0C0">
      <w:pPr>
        <w:pStyle w:val="36"/>
      </w:pPr>
    </w:p>
    <w:p w14:paraId="7ACEE79A">
      <w:pPr>
        <w:pStyle w:val="36"/>
        <w:rPr>
          <w:rFonts w:hint="default"/>
          <w:b/>
          <w:bCs/>
          <w:color w:val="368729" w:themeColor="background2"/>
          <w:lang w:val="en-US"/>
          <w14:textFill>
            <w14:solidFill>
              <w14:schemeClr w14:val="bg2"/>
            </w14:solidFill>
          </w14:textFill>
        </w:rPr>
      </w:pPr>
      <w:r>
        <w:rPr>
          <w:rFonts w:hint="default"/>
          <w:b/>
          <w:bCs/>
          <w:color w:val="368729" w:themeColor="background2"/>
          <w:lang w:val="en-US"/>
          <w14:textFill>
            <w14:solidFill>
              <w14:schemeClr w14:val="bg2"/>
            </w14:solidFill>
          </w14:textFill>
        </w:rPr>
        <w:t>Introduction</w:t>
      </w:r>
    </w:p>
    <w:p w14:paraId="5EBCD100">
      <w:pPr>
        <w:pStyle w:val="36"/>
        <w:rPr>
          <w:rFonts w:hint="default"/>
          <w:b/>
          <w:bCs/>
          <w:color w:val="368729" w:themeColor="background2"/>
          <w:lang w:val="en-US"/>
          <w14:textFill>
            <w14:solidFill>
              <w14:schemeClr w14:val="bg2"/>
            </w14:solidFill>
          </w14:textFill>
        </w:rPr>
      </w:pPr>
    </w:p>
    <w:p w14:paraId="0A36354D">
      <w:pPr>
        <w:pStyle w:val="36"/>
        <w:rPr>
          <w:rFonts w:hint="default"/>
          <w:b w:val="0"/>
          <w:bCs w:val="0"/>
          <w:color w:val="auto"/>
          <w:lang w:val="en-US"/>
        </w:rPr>
      </w:pPr>
      <w:r>
        <w:rPr>
          <w:rFonts w:hint="default"/>
          <w:b w:val="0"/>
          <w:bCs w:val="0"/>
          <w:color w:val="auto"/>
          <w:lang w:val="en-US"/>
        </w:rPr>
        <w:t>As the sessions are very technical, each session to be explained in very understandable manner, keeping the education level of the trainees.</w:t>
      </w:r>
    </w:p>
    <w:p w14:paraId="34EDBA21">
      <w:pPr>
        <w:pStyle w:val="36"/>
        <w:rPr>
          <w:b/>
          <w:bCs/>
          <w:color w:val="368729" w:themeColor="background2"/>
          <w14:textFill>
            <w14:solidFill>
              <w14:schemeClr w14:val="bg2"/>
            </w14:solidFill>
          </w14:textFill>
        </w:rPr>
      </w:pPr>
    </w:p>
    <w:p w14:paraId="58DF5ADF">
      <w:pPr>
        <w:pStyle w:val="36"/>
        <w:rPr>
          <w:b/>
          <w:bCs/>
          <w:color w:val="368729" w:themeColor="background2"/>
          <w14:textFill>
            <w14:solidFill>
              <w14:schemeClr w14:val="bg2"/>
            </w14:solidFill>
          </w14:textFill>
        </w:rPr>
      </w:pPr>
    </w:p>
    <w:p w14:paraId="289CAA73">
      <w:pPr>
        <w:pStyle w:val="36"/>
        <w:rPr>
          <w:b/>
          <w:bCs/>
          <w:color w:val="368729" w:themeColor="background2"/>
          <w14:textFill>
            <w14:solidFill>
              <w14:schemeClr w14:val="bg2"/>
            </w14:solidFill>
          </w14:textFill>
        </w:rPr>
      </w:pPr>
      <w:r>
        <w:rPr>
          <w:b/>
          <w:bCs/>
          <w:color w:val="368729" w:themeColor="background2"/>
          <w14:textFill>
            <w14:solidFill>
              <w14:schemeClr w14:val="bg2"/>
            </w14:solidFill>
          </w14:textFill>
        </w:rPr>
        <w:t xml:space="preserve">Fair labour Practices </w:t>
      </w:r>
    </w:p>
    <w:p w14:paraId="5712DA6A">
      <w:pPr>
        <w:pStyle w:val="36"/>
        <w:rPr>
          <w:b/>
          <w:bCs/>
          <w:color w:val="368729" w:themeColor="background2"/>
          <w14:textFill>
            <w14:solidFill>
              <w14:schemeClr w14:val="bg2"/>
            </w14:solidFill>
          </w14:textFill>
        </w:rPr>
      </w:pPr>
    </w:p>
    <w:p w14:paraId="4A3F58F8">
      <w:pPr>
        <w:keepNext w:val="0"/>
        <w:keepLines w:val="0"/>
        <w:widowControl/>
        <w:suppressLineNumbers w:val="0"/>
        <w:shd w:val="clear" w:fill="FFFFFF"/>
        <w:spacing w:before="0" w:beforeAutospacing="0" w:after="0" w:afterAutospacing="0"/>
        <w:ind w:left="0" w:right="0"/>
        <w:jc w:val="left"/>
        <w:rPr>
          <w:rFonts w:eastAsia="Times New Roman" w:cs="Arial"/>
          <w:kern w:val="0"/>
          <w:sz w:val="24"/>
          <w:szCs w:val="24"/>
          <w:shd w:val="clear" w:fill="FFFFFF"/>
          <w:lang w:val="en-US"/>
        </w:rPr>
      </w:pPr>
      <w:r>
        <w:rPr>
          <w:rFonts w:hint="default" w:ascii="Arial" w:hAnsi="Arial" w:eastAsia="Times New Roman" w:cs="Arial"/>
          <w:color w:val="auto"/>
          <w:kern w:val="0"/>
          <w:sz w:val="24"/>
          <w:szCs w:val="24"/>
          <w:shd w:val="clear" w:fill="FFFFFF"/>
          <w:lang w:val="en-US" w:eastAsia="zh-CN" w:bidi="ar"/>
          <w14:ligatures w14:val="standardContextual"/>
        </w:rPr>
        <w:t>In workplace it is important to have fair labour practices to foster a health, equitable and inclusive environment. Along with the employee welfare it also increases the productivity, improves morale and over all job satisfaction.</w:t>
      </w:r>
    </w:p>
    <w:p w14:paraId="6879EA60">
      <w:pPr>
        <w:keepNext w:val="0"/>
        <w:keepLines w:val="0"/>
        <w:widowControl/>
        <w:suppressLineNumbers w:val="0"/>
        <w:shd w:val="clear" w:fill="FFFFFF"/>
        <w:spacing w:before="0" w:beforeAutospacing="0" w:after="0" w:afterAutospacing="0"/>
        <w:ind w:left="0" w:right="0"/>
        <w:jc w:val="left"/>
        <w:rPr>
          <w:rFonts w:eastAsia="Times New Roman" w:cs="Arial"/>
          <w:kern w:val="0"/>
          <w:sz w:val="24"/>
          <w:szCs w:val="24"/>
          <w:shd w:val="clear" w:fill="FFFFFF"/>
          <w:lang w:val="en-US"/>
        </w:rPr>
      </w:pPr>
      <w:r>
        <w:rPr>
          <w:rFonts w:hint="default" w:ascii="Arial" w:hAnsi="Arial" w:eastAsia="Times New Roman" w:cs="Arial"/>
          <w:color w:val="auto"/>
          <w:kern w:val="0"/>
          <w:sz w:val="24"/>
          <w:szCs w:val="24"/>
          <w:shd w:val="clear" w:fill="FFFFFF"/>
          <w:lang w:val="en-US" w:eastAsia="zh-CN" w:bidi="ar"/>
          <w14:ligatures w14:val="standardContextual"/>
        </w:rPr>
        <w:t xml:space="preserve">The fair labour practices refer to policies and actions that upholds workers rights, and ensure equitable treatment, and promote safe, healthy and respectful work environment.  These practices are such as fair wages, reasonable working hours, non-discriminatory hiring practices and workplace safety.  </w:t>
      </w:r>
    </w:p>
    <w:p w14:paraId="1775C130">
      <w:pPr>
        <w:keepNext w:val="0"/>
        <w:keepLines w:val="0"/>
        <w:widowControl/>
        <w:suppressLineNumbers w:val="0"/>
        <w:shd w:val="clear" w:fill="FFFFFF"/>
        <w:spacing w:before="0" w:beforeAutospacing="0" w:after="0" w:afterAutospacing="0"/>
        <w:ind w:left="0" w:right="0"/>
        <w:jc w:val="left"/>
        <w:rPr>
          <w:rFonts w:eastAsia="Times New Roman" w:cs="Arial"/>
          <w:kern w:val="0"/>
          <w:sz w:val="24"/>
          <w:szCs w:val="24"/>
          <w:shd w:val="clear" w:fill="FFFFFF"/>
          <w:lang w:val="en-US"/>
        </w:rPr>
      </w:pPr>
    </w:p>
    <w:p w14:paraId="1030C9C4">
      <w:pPr>
        <w:pStyle w:val="36"/>
        <w:rPr>
          <w:b/>
          <w:bCs/>
          <w:color w:val="368729" w:themeColor="background2"/>
          <w14:textFill>
            <w14:solidFill>
              <w14:schemeClr w14:val="bg2"/>
            </w14:solidFill>
          </w14:textFill>
        </w:rPr>
      </w:pPr>
      <w:r>
        <w:rPr>
          <w:b/>
          <w:bCs/>
          <w:color w:val="368729" w:themeColor="background2"/>
          <w14:textFill>
            <w14:solidFill>
              <w14:schemeClr w14:val="bg2"/>
            </w14:solidFill>
          </w14:textFill>
        </w:rPr>
        <w:t>Session-1</w:t>
      </w:r>
    </w:p>
    <w:p w14:paraId="4C4D2B4B">
      <w:pPr>
        <w:pStyle w:val="36"/>
        <w:rPr>
          <w:b/>
          <w:bCs/>
          <w:color w:val="368729" w:themeColor="background2"/>
          <w14:textFill>
            <w14:solidFill>
              <w14:schemeClr w14:val="bg2"/>
            </w14:solidFill>
          </w14:textFill>
        </w:rPr>
      </w:pPr>
      <w:r>
        <w:rPr>
          <w:b/>
          <w:bCs/>
          <w:color w:val="368729" w:themeColor="background2"/>
          <w14:textFill>
            <w14:solidFill>
              <w14:schemeClr w14:val="bg2"/>
            </w14:solidFill>
          </w14:textFill>
        </w:rPr>
        <w:t>International Labour Standards (ILS) and National Laws</w:t>
      </w:r>
    </w:p>
    <w:p w14:paraId="5481D481">
      <w:pPr>
        <w:pStyle w:val="36"/>
        <w:rPr>
          <w:b/>
          <w:bCs/>
          <w:color w:val="368729" w:themeColor="background2"/>
          <w14:textFill>
            <w14:solidFill>
              <w14:schemeClr w14:val="bg2"/>
            </w14:solidFill>
          </w14:textFill>
        </w:rPr>
      </w:pPr>
    </w:p>
    <w:p w14:paraId="79EA1145">
      <w:pPr>
        <w:pStyle w:val="36"/>
        <w:rPr>
          <w:b/>
          <w:bCs/>
          <w:color w:val="368729" w:themeColor="background2"/>
          <w14:textFill>
            <w14:solidFill>
              <w14:schemeClr w14:val="bg2"/>
            </w14:solidFill>
          </w14:textFill>
        </w:rPr>
      </w:pPr>
      <w:r>
        <w:drawing>
          <wp:inline distT="0" distB="0" distL="114300" distR="114300">
            <wp:extent cx="5721985" cy="3491865"/>
            <wp:effectExtent l="0" t="0" r="8255" b="133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5721985" cy="3491865"/>
                    </a:xfrm>
                    <a:prstGeom prst="rect">
                      <a:avLst/>
                    </a:prstGeom>
                    <a:noFill/>
                    <a:ln>
                      <a:noFill/>
                    </a:ln>
                  </pic:spPr>
                </pic:pic>
              </a:graphicData>
            </a:graphic>
          </wp:inline>
        </w:drawing>
      </w:r>
    </w:p>
    <w:p w14:paraId="2258644E">
      <w:pPr>
        <w:pStyle w:val="36"/>
        <w:rPr>
          <w:b/>
          <w:bCs/>
          <w:color w:val="368729" w:themeColor="background2"/>
          <w14:textFill>
            <w14:solidFill>
              <w14:schemeClr w14:val="bg2"/>
            </w14:solidFill>
          </w14:textFill>
        </w:rPr>
      </w:pPr>
      <w:r>
        <w:drawing>
          <wp:inline distT="0" distB="0" distL="114300" distR="114300">
            <wp:extent cx="5722620" cy="3258820"/>
            <wp:effectExtent l="0" t="0" r="762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5722620" cy="3258820"/>
                    </a:xfrm>
                    <a:prstGeom prst="rect">
                      <a:avLst/>
                    </a:prstGeom>
                    <a:noFill/>
                    <a:ln>
                      <a:noFill/>
                    </a:ln>
                  </pic:spPr>
                </pic:pic>
              </a:graphicData>
            </a:graphic>
          </wp:inline>
        </w:drawing>
      </w:r>
    </w:p>
    <w:p w14:paraId="0553389E">
      <w:pPr>
        <w:pStyle w:val="36"/>
        <w:rPr>
          <w:b/>
          <w:bCs/>
          <w:color w:val="368729" w:themeColor="background2"/>
          <w14:textFill>
            <w14:solidFill>
              <w14:schemeClr w14:val="bg2"/>
            </w14:solidFill>
          </w14:textFill>
        </w:rPr>
      </w:pPr>
    </w:p>
    <w:p w14:paraId="17DD13F4">
      <w:pPr>
        <w:pStyle w:val="36"/>
        <w:rPr>
          <w:rFonts w:hint="default"/>
          <w:b/>
          <w:bCs/>
          <w:color w:val="368729" w:themeColor="background2"/>
          <w:lang w:val="en-US"/>
          <w14:textFill>
            <w14:solidFill>
              <w14:schemeClr w14:val="bg2"/>
            </w14:solidFill>
          </w14:textFill>
        </w:rPr>
      </w:pPr>
      <w:r>
        <w:rPr>
          <w:rFonts w:hint="default"/>
          <w:b/>
          <w:bCs/>
          <w:color w:val="368729" w:themeColor="background2"/>
          <w:lang w:val="en-US"/>
          <w14:textFill>
            <w14:solidFill>
              <w14:schemeClr w14:val="bg2"/>
            </w14:solidFill>
          </w14:textFill>
        </w:rPr>
        <w:t>National Labour Laws</w:t>
      </w:r>
    </w:p>
    <w:p w14:paraId="59353178">
      <w:pPr>
        <w:pStyle w:val="36"/>
        <w:rPr>
          <w:rFonts w:hint="default" w:ascii="Calibri" w:hAnsi="Calibri" w:cs="Calibri"/>
          <w:b/>
          <w:bCs/>
          <w:color w:val="368729" w:themeColor="background2"/>
          <w:sz w:val="22"/>
          <w:szCs w:val="22"/>
          <w:lang w:val="en-US"/>
          <w14:textFill>
            <w14:solidFill>
              <w14:schemeClr w14:val="bg2"/>
            </w14:solidFill>
          </w14:textFill>
        </w:rPr>
      </w:pPr>
    </w:p>
    <w:p w14:paraId="384647C5">
      <w:pPr>
        <w:pStyle w:val="36"/>
        <w:rPr>
          <w:rFonts w:hint="default" w:ascii="Calibri" w:hAnsi="Calibri" w:cs="Calibri"/>
          <w:b/>
          <w:bCs/>
          <w:color w:val="368729" w:themeColor="background2"/>
          <w:sz w:val="22"/>
          <w:szCs w:val="22"/>
          <w14:textFill>
            <w14:solidFill>
              <w14:schemeClr w14:val="bg2"/>
            </w14:solidFill>
          </w14:textFill>
        </w:rPr>
      </w:pPr>
      <w:r>
        <w:rPr>
          <w:rFonts w:hint="default" w:ascii="Calibri" w:hAnsi="Calibri" w:eastAsia="Arial" w:cs="Calibri"/>
          <w:i w:val="0"/>
          <w:iCs w:val="0"/>
          <w:caps w:val="0"/>
          <w:color w:val="474747"/>
          <w:spacing w:val="0"/>
          <w:sz w:val="22"/>
          <w:szCs w:val="22"/>
          <w:shd w:val="clear" w:fill="FFFFFF"/>
        </w:rPr>
        <w:t>13 of 2003 Concerning Manpower. The prevailing Indonesian labor laws reflect anti-discrimination principles.</w:t>
      </w:r>
      <w:r>
        <w:rPr>
          <w:rFonts w:hint="default" w:ascii="Calibri" w:hAnsi="Calibri" w:eastAsia="Arial" w:cs="Calibri"/>
          <w:i w:val="0"/>
          <w:iCs w:val="0"/>
          <w:caps w:val="0"/>
          <w:color w:val="474747"/>
          <w:spacing w:val="0"/>
          <w:sz w:val="22"/>
          <w:szCs w:val="22"/>
          <w:shd w:val="clear" w:fill="FFFFFF"/>
          <w:lang w:val="en-US"/>
        </w:rPr>
        <w:t xml:space="preserve">each employee shall have equal opportunity without discrimination to obtain work and shall be entitled to equal treatment from the employer without discrimination </w:t>
      </w:r>
      <w:r>
        <w:rPr>
          <w:rFonts w:hint="default" w:ascii="Calibri" w:hAnsi="Calibri" w:eastAsia="Arial" w:cs="Calibri"/>
          <w:i w:val="0"/>
          <w:iCs w:val="0"/>
          <w:caps w:val="0"/>
          <w:color w:val="474747"/>
          <w:spacing w:val="0"/>
          <w:sz w:val="22"/>
          <w:szCs w:val="22"/>
          <w:shd w:val="clear" w:fill="FFFFFF"/>
        </w:rPr>
        <w:t> (Articles 5 and 6 of the Labor Law).</w:t>
      </w:r>
      <w:r>
        <w:rPr>
          <w:rFonts w:ascii="Arial" w:hAnsi="Arial" w:eastAsia="Arial" w:cs="Arial"/>
          <w:i w:val="0"/>
          <w:iCs w:val="0"/>
          <w:caps w:val="0"/>
          <w:color w:val="474747"/>
          <w:spacing w:val="0"/>
          <w:sz w:val="19"/>
          <w:szCs w:val="19"/>
          <w:shd w:val="clear" w:fill="FFFFFF"/>
        </w:rPr>
        <w:t>Most provinces in Indonesia have determined and announced their respective minimum wage increases for 2025. Below are the updated figures:</w:t>
      </w:r>
      <w:r>
        <w:rPr>
          <w:rFonts w:hint="default" w:ascii="Arial" w:hAnsi="Arial" w:eastAsia="Arial" w:cs="Arial"/>
          <w:i w:val="0"/>
          <w:iCs w:val="0"/>
          <w:caps w:val="0"/>
          <w:color w:val="474747"/>
          <w:spacing w:val="0"/>
          <w:sz w:val="19"/>
          <w:szCs w:val="19"/>
          <w:shd w:val="clear" w:fill="FFFFFF"/>
        </w:rPr>
        <w:t> </w:t>
      </w:r>
      <w:r>
        <w:rPr>
          <w:rFonts w:hint="default" w:eastAsia="Arial" w:cs="Arial"/>
          <w:i w:val="0"/>
          <w:iCs w:val="0"/>
          <w:caps w:val="0"/>
          <w:color w:val="474747"/>
          <w:spacing w:val="0"/>
          <w:sz w:val="19"/>
          <w:szCs w:val="19"/>
          <w:shd w:val="clear" w:fill="FFFFFF"/>
          <w:lang w:val="en-US"/>
        </w:rPr>
        <w:t xml:space="preserve"> DKI Jakarta: Rp5,067,381-Rp 5,396,760</w:t>
      </w:r>
      <w:r>
        <w:rPr>
          <w:rFonts w:hint="default" w:ascii="Arial" w:hAnsi="Arial" w:eastAsia="Arial" w:cs="Arial"/>
          <w:i w:val="0"/>
          <w:iCs w:val="0"/>
          <w:caps w:val="0"/>
          <w:color w:val="474747"/>
          <w:spacing w:val="0"/>
          <w:sz w:val="19"/>
          <w:szCs w:val="19"/>
          <w:shd w:val="clear" w:fill="FFFFFF"/>
        </w:rPr>
        <w:t>. West Java: Rp2,057,495 → Rp2,191,232.</w:t>
      </w:r>
    </w:p>
    <w:p w14:paraId="583FF75D">
      <w:pPr>
        <w:pStyle w:val="36"/>
        <w:rPr>
          <w:b/>
          <w:bCs/>
          <w:color w:val="368729" w:themeColor="background2"/>
          <w14:textFill>
            <w14:solidFill>
              <w14:schemeClr w14:val="bg2"/>
            </w14:solidFill>
          </w14:textFill>
        </w:rPr>
      </w:pPr>
    </w:p>
    <w:p w14:paraId="72DA2F07">
      <w:pPr>
        <w:pStyle w:val="36"/>
        <w:rPr>
          <w:rFonts w:hint="default"/>
          <w:b/>
          <w:bCs/>
          <w:color w:val="368729" w:themeColor="background2"/>
          <w:lang w:val="en-US"/>
          <w14:textFill>
            <w14:solidFill>
              <w14:schemeClr w14:val="bg2"/>
            </w14:solidFill>
          </w14:textFill>
        </w:rPr>
      </w:pPr>
      <w:r>
        <w:rPr>
          <w:rFonts w:hint="default"/>
          <w:b/>
          <w:bCs/>
          <w:color w:val="368729" w:themeColor="background2"/>
          <w:lang w:val="en-US"/>
          <w14:textFill>
            <w14:solidFill>
              <w14:schemeClr w14:val="bg2"/>
            </w14:solidFill>
          </w14:textFill>
        </w:rPr>
        <w:t xml:space="preserve">Working conditions: </w:t>
      </w:r>
    </w:p>
    <w:p w14:paraId="49A15639">
      <w:pPr>
        <w:pStyle w:val="36"/>
        <w:rPr>
          <w:rFonts w:hint="default"/>
          <w:b/>
          <w:bCs/>
          <w:color w:val="368729" w:themeColor="background2"/>
          <w:lang w:val="en-US"/>
          <w14:textFill>
            <w14:solidFill>
              <w14:schemeClr w14:val="bg2"/>
            </w14:solidFill>
          </w14:textFill>
        </w:rPr>
      </w:pPr>
    </w:p>
    <w:p w14:paraId="69B2DC05">
      <w:pPr>
        <w:pStyle w:val="36"/>
        <w:rPr>
          <w:rFonts w:hint="default" w:ascii="Calibri" w:hAnsi="Calibri" w:cs="Calibri"/>
          <w:b/>
          <w:bCs/>
          <w:color w:val="368729" w:themeColor="background2"/>
          <w:sz w:val="22"/>
          <w:szCs w:val="22"/>
          <w14:textFill>
            <w14:solidFill>
              <w14:schemeClr w14:val="bg2"/>
            </w14:solidFill>
          </w14:textFill>
        </w:rPr>
      </w:pPr>
      <w:r>
        <w:rPr>
          <w:rFonts w:hint="default" w:ascii="Calibri" w:hAnsi="Calibri" w:eastAsia="Arial" w:cs="Calibri"/>
          <w:i w:val="0"/>
          <w:iCs w:val="0"/>
          <w:caps w:val="0"/>
          <w:color w:val="474747"/>
          <w:spacing w:val="0"/>
          <w:sz w:val="22"/>
          <w:szCs w:val="22"/>
          <w:shd w:val="clear" w:fill="FFFFFF"/>
        </w:rPr>
        <w:t>The poor working conditions are characterised by the absence of labour rights, long working hours, unstable and low earnings, the absence of formally-recognised worker unions, risks to workers' safety, limited access to accident and health insurance, as well as varied gendered challenges for female workers.</w:t>
      </w:r>
    </w:p>
    <w:p w14:paraId="421554EA">
      <w:pPr>
        <w:pStyle w:val="36"/>
        <w:rPr>
          <w:b/>
          <w:bCs/>
          <w:color w:val="368729" w:themeColor="background2"/>
          <w14:textFill>
            <w14:solidFill>
              <w14:schemeClr w14:val="bg2"/>
            </w14:solidFill>
          </w14:textFill>
        </w:rPr>
      </w:pPr>
      <w:r>
        <w:rPr>
          <w:b/>
          <w:bCs/>
          <w:color w:val="368729" w:themeColor="background2"/>
          <w14:textFill>
            <w14:solidFill>
              <w14:schemeClr w14:val="bg2"/>
            </w14:solidFill>
          </w14:textFill>
        </w:rPr>
        <w:t>Session- 2</w:t>
      </w:r>
    </w:p>
    <w:p w14:paraId="29438CBD">
      <w:pPr>
        <w:pStyle w:val="36"/>
        <w:rPr>
          <w:b/>
          <w:bCs/>
          <w:color w:val="368729" w:themeColor="background2"/>
          <w14:textFill>
            <w14:solidFill>
              <w14:schemeClr w14:val="bg2"/>
            </w14:solidFill>
          </w14:textFill>
        </w:rPr>
      </w:pPr>
      <w:r>
        <w:rPr>
          <w:b/>
          <w:bCs/>
          <w:color w:val="368729" w:themeColor="background2"/>
          <w14:textFill>
            <w14:solidFill>
              <w14:schemeClr w14:val="bg2"/>
            </w14:solidFill>
          </w14:textFill>
        </w:rPr>
        <w:t>Child Labour Prevention and youth education</w:t>
      </w:r>
    </w:p>
    <w:p w14:paraId="36B268FC">
      <w:pPr>
        <w:pStyle w:val="36"/>
        <w:rPr>
          <w:rFonts w:hint="default"/>
          <w:b/>
          <w:bCs/>
          <w:color w:val="368729" w:themeColor="background2"/>
          <w:lang w:val="en-US"/>
          <w14:textFill>
            <w14:solidFill>
              <w14:schemeClr w14:val="bg2"/>
            </w14:solidFill>
          </w14:textFill>
        </w:rPr>
      </w:pPr>
      <w:r>
        <w:rPr>
          <w:rFonts w:hint="default"/>
          <w:b/>
          <w:bCs/>
          <w:color w:val="368729" w:themeColor="background2"/>
          <w:lang w:val="en-US"/>
          <w14:textFill>
            <w14:solidFill>
              <w14:schemeClr w14:val="bg2"/>
            </w14:solidFill>
          </w14:textFill>
        </w:rPr>
        <w:t xml:space="preserve">Manpower act of Indonesia </w:t>
      </w:r>
    </w:p>
    <w:p w14:paraId="7681E2E4">
      <w:pPr>
        <w:pStyle w:val="36"/>
        <w:rPr>
          <w:rFonts w:hint="default" w:ascii="Calibri" w:hAnsi="Calibri" w:eastAsia="SimSun" w:cs="Calibri"/>
          <w:sz w:val="22"/>
          <w:szCs w:val="22"/>
          <w:lang w:val="en-US"/>
        </w:rPr>
      </w:pPr>
      <w:r>
        <w:rPr>
          <w:rFonts w:hint="default" w:ascii="Calibri" w:hAnsi="Calibri" w:eastAsia="SimSun" w:cs="Calibri"/>
          <w:sz w:val="22"/>
          <w:szCs w:val="22"/>
        </w:rPr>
        <w:t>The Manpower Act is one of the three important pieces of legislation envisioned under the 1998 Labour Law Reform Programme of Indonesia which covers various aspects of labour and employment including the rights and responsibilities of the parties concerned</w:t>
      </w:r>
      <w:r>
        <w:rPr>
          <w:rFonts w:hint="default" w:ascii="Calibri" w:hAnsi="Calibri" w:eastAsia="SimSun" w:cs="Calibri"/>
          <w:sz w:val="22"/>
          <w:szCs w:val="22"/>
          <w:lang w:val="en-US"/>
        </w:rPr>
        <w:t xml:space="preserve">. Under the Manpower Act 2003 - 3.equal opportunity and treatment. </w:t>
      </w:r>
      <w:r>
        <w:rPr>
          <w:rFonts w:hint="default" w:ascii="Calibri" w:hAnsi="Calibri" w:eastAsia="SimSun" w:cs="Calibri"/>
          <w:sz w:val="22"/>
          <w:szCs w:val="22"/>
        </w:rPr>
        <w:t>Articles 5 and 6 of this Act define basic principles regarding discrimination, which stipulates that all manpower is to be provided the same opportunity without discrimination to obtain employment, and that all manpower get the same treatment in the work place.</w:t>
      </w:r>
      <w:r>
        <w:rPr>
          <w:rFonts w:hint="default" w:ascii="Calibri" w:hAnsi="Calibri" w:eastAsia="SimSun" w:cs="Calibri"/>
          <w:sz w:val="22"/>
          <w:szCs w:val="22"/>
          <w:lang w:val="en-US"/>
        </w:rPr>
        <w:t xml:space="preserve">  </w:t>
      </w:r>
      <w:r>
        <w:rPr>
          <w:rFonts w:hint="default" w:ascii="Calibri" w:hAnsi="Calibri" w:eastAsia="SimSun" w:cs="Calibri"/>
          <w:sz w:val="21"/>
          <w:szCs w:val="21"/>
        </w:rPr>
        <w:t>Article 50 of the Manpower Act provides that employment relations are the result of the work agreement between the employer and the worker/ labourer. The Act requires a set of particular features to be met by the work agreement in order to protect the worker from unfair practices or abuses and to guarantee legal certainty in respect to the rights and obligations of the worker/labourer and employer</w:t>
      </w:r>
      <w:r>
        <w:rPr>
          <w:rFonts w:ascii="SimSun" w:hAnsi="SimSun" w:eastAsia="SimSun" w:cs="SimSun"/>
          <w:sz w:val="24"/>
          <w:szCs w:val="24"/>
        </w:rPr>
        <w:t>.</w:t>
      </w:r>
      <w:r>
        <w:rPr>
          <w:rFonts w:hint="default" w:ascii="Calibri" w:hAnsi="Calibri" w:eastAsia="SimSun" w:cs="Calibri"/>
          <w:sz w:val="22"/>
          <w:szCs w:val="22"/>
        </w:rPr>
        <w:t xml:space="preserve">The Manpower Act provided extensive care for workers and other persons involved in the working relationships in order to protect these people from abuse and other unacceptable treatment. The Act gives special attention to the protection of “weaker parties” in an employment relationship, such as children or disabled persons, and provides a special legal framework to avoid unjust and unfair employment. Regulations covering working hours, safety and health issues, and wages and welfare are all aiming to assure an appropriate and healthy working environment for the benefit of the worker/ labourer as well as the employer. Chapter X of the act specifically deals with matters of disabled persons, children, </w:t>
      </w:r>
      <w:r>
        <w:rPr>
          <w:rFonts w:hint="default" w:ascii="Calibri" w:hAnsi="Calibri" w:eastAsia="SimSun" w:cs="Calibri"/>
          <w:sz w:val="22"/>
          <w:szCs w:val="22"/>
          <w:lang w:val="en-US"/>
        </w:rPr>
        <w:t xml:space="preserve">child labour, </w:t>
      </w:r>
      <w:r>
        <w:rPr>
          <w:rFonts w:hint="default" w:ascii="Calibri" w:hAnsi="Calibri" w:eastAsia="SimSun" w:cs="Calibri"/>
          <w:sz w:val="22"/>
          <w:szCs w:val="22"/>
        </w:rPr>
        <w:t>women, working hours, safety and health, and wage and welfare.</w:t>
      </w:r>
    </w:p>
    <w:p w14:paraId="36765FE6">
      <w:pPr>
        <w:pStyle w:val="36"/>
        <w:rPr>
          <w:b/>
          <w:bCs/>
          <w:color w:val="368729" w:themeColor="background2"/>
          <w14:textFill>
            <w14:solidFill>
              <w14:schemeClr w14:val="bg2"/>
            </w14:solidFill>
          </w14:textFill>
        </w:rPr>
      </w:pPr>
    </w:p>
    <w:p w14:paraId="0849652C">
      <w:pPr>
        <w:pStyle w:val="36"/>
        <w:rPr>
          <w:b/>
          <w:bCs/>
          <w:color w:val="368729" w:themeColor="background2"/>
          <w14:textFill>
            <w14:solidFill>
              <w14:schemeClr w14:val="bg2"/>
            </w14:solidFill>
          </w14:textFill>
        </w:rPr>
      </w:pPr>
      <w:r>
        <w:rPr>
          <w:b/>
          <w:bCs/>
          <w:color w:val="368729" w:themeColor="background2"/>
          <w14:textFill>
            <w14:solidFill>
              <w14:schemeClr w14:val="bg2"/>
            </w14:solidFill>
          </w14:textFill>
        </w:rPr>
        <w:t xml:space="preserve">Session-3 </w:t>
      </w:r>
    </w:p>
    <w:p w14:paraId="1E72EFC0">
      <w:pPr>
        <w:pStyle w:val="36"/>
        <w:rPr>
          <w:b/>
          <w:bCs/>
          <w:color w:val="368729" w:themeColor="background2"/>
          <w14:textFill>
            <w14:solidFill>
              <w14:schemeClr w14:val="bg2"/>
            </w14:solidFill>
          </w14:textFill>
        </w:rPr>
      </w:pPr>
      <w:r>
        <w:rPr>
          <w:b/>
          <w:bCs/>
          <w:color w:val="368729" w:themeColor="background2"/>
          <w14:textFill>
            <w14:solidFill>
              <w14:schemeClr w14:val="bg2"/>
            </w14:solidFill>
          </w14:textFill>
        </w:rPr>
        <w:t xml:space="preserve">Fair wages, safe working conditions, and social protection </w:t>
      </w:r>
    </w:p>
    <w:p w14:paraId="7B417472">
      <w:pPr>
        <w:pStyle w:val="36"/>
        <w:rPr>
          <w:b/>
          <w:bCs/>
          <w:color w:val="368729" w:themeColor="background2"/>
          <w14:textFill>
            <w14:solidFill>
              <w14:schemeClr w14:val="bg2"/>
            </w14:solidFill>
          </w14:textFill>
        </w:rPr>
      </w:pPr>
    </w:p>
    <w:p w14:paraId="08E4A646">
      <w:pPr>
        <w:pStyle w:val="36"/>
        <w:rPr>
          <w:rFonts w:hint="default" w:ascii="Calibri" w:hAnsi="Calibri" w:eastAsia="Helvetica" w:cs="Calibri"/>
          <w:i w:val="0"/>
          <w:iCs w:val="0"/>
          <w:caps w:val="0"/>
          <w:color w:val="3F3F3F"/>
          <w:spacing w:val="0"/>
          <w:sz w:val="22"/>
          <w:szCs w:val="22"/>
          <w:shd w:val="clear" w:fill="FFFFFF"/>
        </w:rPr>
      </w:pPr>
      <w:r>
        <w:rPr>
          <w:rFonts w:hint="default" w:ascii="Calibri" w:hAnsi="Calibri" w:eastAsia="Arial" w:cs="Calibri"/>
          <w:i w:val="0"/>
          <w:iCs w:val="0"/>
          <w:caps w:val="0"/>
          <w:color w:val="474747"/>
          <w:spacing w:val="0"/>
          <w:sz w:val="22"/>
          <w:szCs w:val="22"/>
          <w:shd w:val="clear" w:fill="FFFFFF"/>
        </w:rPr>
        <w:t>Minimum wages in principle establish a wage floor for all workers, to ensure that their basic needs and those of their families are met.</w:t>
      </w:r>
      <w:r>
        <w:rPr>
          <w:rFonts w:hint="default" w:ascii="Calibri" w:hAnsi="Calibri" w:eastAsia="Segoe UI" w:cs="Calibri"/>
          <w:i w:val="0"/>
          <w:iCs w:val="0"/>
          <w:caps w:val="0"/>
          <w:spacing w:val="0"/>
          <w:sz w:val="22"/>
          <w:szCs w:val="22"/>
        </w:rPr>
        <w:t>Fair wages and safe working conditions are not just a moral imperative, but essential to the sustainability and efficiency of the logistics sector. By committing to ethical practices, logistics companies can protect their workers, improve their reputation and contribute to a fairer and more humane global economy. Looking to the future, the continued promotion and enforcement of ethical labour standards will be critical to shaping a better world for all.</w:t>
      </w:r>
    </w:p>
    <w:sectPr>
      <w:pgSz w:w="11906" w:h="16838"/>
      <w:pgMar w:top="2092" w:right="1440" w:bottom="2127"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黑体">
    <w:altName w:val="SimSun"/>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ITC Bookman Light">
    <w:altName w:val="Times New Roman"/>
    <w:panose1 w:val="00000000000000000000"/>
    <w:charset w:val="00"/>
    <w:family w:val="roman"/>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YWEMK Z+ Swiss 721 BT">
    <w:altName w:val="Segoe Print"/>
    <w:panose1 w:val="00000000000000000000"/>
    <w:charset w:val="00"/>
    <w:family w:val="swiss"/>
    <w:pitch w:val="default"/>
    <w:sig w:usb0="00000000" w:usb1="00000000" w:usb2="00000000" w:usb3="00000000" w:csb0="00000001" w:csb1="00000000"/>
  </w:font>
  <w:font w:name="Cambria Math">
    <w:panose1 w:val="02040503050406030204"/>
    <w:charset w:val="00"/>
    <w:family w:val="auto"/>
    <w:pitch w:val="variable"/>
    <w:sig w:usb0="E00006FF" w:usb1="420024FF" w:usb2="02000000" w:usb3="00000000" w:csb0="2000019F" w:csb1="00000000"/>
  </w:font>
  <w:font w:name="Calibri">
    <w:panose1 w:val="020F0502020204030204"/>
    <w:charset w:val="86"/>
    <w:family w:val="auto"/>
    <w:pitch w:val="variable"/>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auto"/>
    <w:pitch w:val="default"/>
    <w:sig w:usb0="E4002EFF" w:usb1="C200247B" w:usb2="00000009" w:usb3="00000000" w:csb0="200001FF" w:csb1="00000000"/>
  </w:font>
  <w:font w:name="Segoe UI Variable Display Semibold">
    <w:panose1 w:val="00000000000000000000"/>
    <w:charset w:val="00"/>
    <w:family w:val="auto"/>
    <w:pitch w:val="default"/>
    <w:sig w:usb0="A00002FF" w:usb1="0000000B" w:usb2="00000000" w:usb3="00000000" w:csb0="2000019F" w:csb1="00000000"/>
  </w:font>
  <w:font w:name="Segoe UI Variable Small Light">
    <w:panose1 w:val="00000000000000000000"/>
    <w:charset w:val="00"/>
    <w:family w:val="auto"/>
    <w:pitch w:val="default"/>
    <w:sig w:usb0="A00002FF" w:usb1="0000000B" w:usb2="00000000" w:usb3="00000000" w:csb0="2000019F" w:csb1="00000000"/>
  </w:font>
  <w:font w:name="Corbel">
    <w:panose1 w:val="020B0503020204020204"/>
    <w:charset w:val="00"/>
    <w:family w:val="auto"/>
    <w:pitch w:val="default"/>
    <w:sig w:usb0="A00002EF" w:usb1="4000A44B" w:usb2="00000000" w:usb3="00000000" w:csb0="2000019F" w:csb1="00000000"/>
  </w:font>
  <w:font w:name="Segoe UI Variable Text Semibold">
    <w:panose1 w:val="00000000000000000000"/>
    <w:charset w:val="00"/>
    <w:family w:val="auto"/>
    <w:pitch w:val="default"/>
    <w:sig w:usb0="A00002FF" w:usb1="0000000B" w:usb2="00000000" w:usb3="00000000" w:csb0="2000019F" w:csb1="00000000"/>
  </w:font>
  <w:font w:name="Curlz MT">
    <w:panose1 w:val="04040404050702020202"/>
    <w:charset w:val="00"/>
    <w:family w:val="auto"/>
    <w:pitch w:val="default"/>
    <w:sig w:usb0="00000003" w:usb1="00000000" w:usb2="00000000" w:usb3="00000000" w:csb0="20000001" w:csb1="00000000"/>
  </w:font>
  <w:font w:name="Segoe UI Variable Small">
    <w:panose1 w:val="00000000000000000000"/>
    <w:charset w:val="00"/>
    <w:family w:val="auto"/>
    <w:pitch w:val="default"/>
    <w:sig w:usb0="A00002FF" w:usb1="0000000B" w:usb2="00000000" w:usb3="00000000" w:csb0="2000019F" w:csb1="00000000"/>
  </w:font>
  <w:font w:name="Candara">
    <w:panose1 w:val="020E0502030303020204"/>
    <w:charset w:val="00"/>
    <w:family w:val="auto"/>
    <w:pitch w:val="default"/>
    <w:sig w:usb0="A00002EF" w:usb1="4000A44B" w:usb2="00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gency FB">
    <w:panose1 w:val="020B0503020202020204"/>
    <w:charset w:val="00"/>
    <w:family w:val="auto"/>
    <w:pitch w:val="default"/>
    <w:sig w:usb0="00000003" w:usb1="00000000" w:usb2="00000000" w:usb3="00000000" w:csb0="2000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B54A4C"/>
    <w:multiLevelType w:val="multilevel"/>
    <w:tmpl w:val="1EB54A4C"/>
    <w:lvl w:ilvl="0" w:tentative="0">
      <w:start w:val="1"/>
      <w:numFmt w:val="bullet"/>
      <w:lvlText w:val=""/>
      <w:lvlJc w:val="left"/>
      <w:pPr>
        <w:ind w:left="360" w:hanging="360"/>
      </w:pPr>
      <w:rPr>
        <w:rFonts w:hint="default" w:ascii="Symbol" w:hAnsi="Symbol"/>
        <w:color w:val="37833B"/>
        <w:sz w:val="18"/>
      </w:rPr>
    </w:lvl>
    <w:lvl w:ilvl="1" w:tentative="0">
      <w:start w:val="1"/>
      <w:numFmt w:val="bullet"/>
      <w:lvlText w:val=""/>
      <w:lvlJc w:val="left"/>
      <w:pPr>
        <w:ind w:left="850" w:hanging="425"/>
      </w:pPr>
      <w:rPr>
        <w:rFonts w:hint="default" w:ascii="Symbol" w:hAnsi="Symbol"/>
        <w:color w:val="37833B"/>
        <w:sz w:val="18"/>
      </w:rPr>
    </w:lvl>
    <w:lvl w:ilvl="2" w:tentative="0">
      <w:start w:val="1"/>
      <w:numFmt w:val="bullet"/>
      <w:pStyle w:val="37"/>
      <w:lvlText w:val=""/>
      <w:lvlJc w:val="left"/>
      <w:pPr>
        <w:ind w:left="1275" w:hanging="425"/>
      </w:pPr>
      <w:rPr>
        <w:rFonts w:hint="default" w:ascii="Symbol" w:hAnsi="Symbol"/>
        <w:color w:val="37833B"/>
        <w:sz w:val="18"/>
      </w:rPr>
    </w:lvl>
    <w:lvl w:ilvl="3" w:tentative="0">
      <w:start w:val="1"/>
      <w:numFmt w:val="bullet"/>
      <w:lvlText w:val=""/>
      <w:lvlJc w:val="left"/>
      <w:pPr>
        <w:ind w:left="1700" w:hanging="425"/>
      </w:pPr>
      <w:rPr>
        <w:rFonts w:hint="default" w:ascii="Symbol" w:hAnsi="Symbol"/>
        <w:color w:val="5BBF21"/>
        <w:sz w:val="28"/>
      </w:rPr>
    </w:lvl>
    <w:lvl w:ilvl="4" w:tentative="0">
      <w:start w:val="1"/>
      <w:numFmt w:val="bullet"/>
      <w:lvlText w:val=""/>
      <w:lvlJc w:val="left"/>
      <w:pPr>
        <w:ind w:left="2125" w:hanging="425"/>
      </w:pPr>
      <w:rPr>
        <w:rFonts w:hint="default" w:ascii="Symbol" w:hAnsi="Symbol"/>
        <w:color w:val="5BBF21"/>
        <w:sz w:val="28"/>
      </w:rPr>
    </w:lvl>
    <w:lvl w:ilvl="5" w:tentative="0">
      <w:start w:val="1"/>
      <w:numFmt w:val="bullet"/>
      <w:lvlText w:val=""/>
      <w:lvlJc w:val="left"/>
      <w:pPr>
        <w:ind w:left="2550" w:hanging="425"/>
      </w:pPr>
      <w:rPr>
        <w:rFonts w:hint="default" w:ascii="Symbol" w:hAnsi="Symbol"/>
        <w:color w:val="5BBF21"/>
        <w:sz w:val="28"/>
      </w:rPr>
    </w:lvl>
    <w:lvl w:ilvl="6" w:tentative="0">
      <w:start w:val="1"/>
      <w:numFmt w:val="bullet"/>
      <w:lvlText w:val=""/>
      <w:lvlJc w:val="left"/>
      <w:pPr>
        <w:ind w:left="2975" w:hanging="425"/>
      </w:pPr>
      <w:rPr>
        <w:rFonts w:hint="default" w:ascii="Symbol" w:hAnsi="Symbol"/>
        <w:color w:val="5BBF21"/>
        <w:sz w:val="28"/>
      </w:rPr>
    </w:lvl>
    <w:lvl w:ilvl="7" w:tentative="0">
      <w:start w:val="1"/>
      <w:numFmt w:val="bullet"/>
      <w:lvlText w:val=""/>
      <w:lvlJc w:val="left"/>
      <w:pPr>
        <w:ind w:left="3400" w:hanging="425"/>
      </w:pPr>
      <w:rPr>
        <w:rFonts w:hint="default" w:ascii="Symbol" w:hAnsi="Symbol"/>
        <w:color w:val="5BBF21"/>
        <w:sz w:val="28"/>
      </w:rPr>
    </w:lvl>
    <w:lvl w:ilvl="8" w:tentative="0">
      <w:start w:val="1"/>
      <w:numFmt w:val="bullet"/>
      <w:lvlText w:val=""/>
      <w:lvlJc w:val="left"/>
      <w:pPr>
        <w:ind w:left="3825" w:hanging="425"/>
      </w:pPr>
      <w:rPr>
        <w:rFonts w:hint="default" w:ascii="Symbol" w:hAnsi="Symbol"/>
        <w:color w:val="5BBF21"/>
        <w:sz w:val="28"/>
      </w:rPr>
    </w:lvl>
  </w:abstractNum>
  <w:abstractNum w:abstractNumId="1">
    <w:nsid w:val="514751E6"/>
    <w:multiLevelType w:val="multilevel"/>
    <w:tmpl w:val="514751E6"/>
    <w:lvl w:ilvl="0" w:tentative="0">
      <w:start w:val="1"/>
      <w:numFmt w:val="bullet"/>
      <w:lvlText w:val=""/>
      <w:lvlJc w:val="left"/>
      <w:pPr>
        <w:ind w:left="360" w:hanging="360"/>
      </w:pPr>
      <w:rPr>
        <w:rFonts w:hint="default" w:ascii="Symbol" w:hAnsi="Symbol"/>
        <w:color w:val="37833B"/>
        <w:sz w:val="18"/>
      </w:rPr>
    </w:lvl>
    <w:lvl w:ilvl="1" w:tentative="0">
      <w:start w:val="1"/>
      <w:numFmt w:val="bullet"/>
      <w:pStyle w:val="35"/>
      <w:lvlText w:val=""/>
      <w:lvlJc w:val="left"/>
      <w:pPr>
        <w:ind w:left="850" w:hanging="425"/>
      </w:pPr>
      <w:rPr>
        <w:rFonts w:hint="default" w:ascii="Symbol" w:hAnsi="Symbol"/>
        <w:color w:val="37833B"/>
        <w:sz w:val="18"/>
      </w:rPr>
    </w:lvl>
    <w:lvl w:ilvl="2" w:tentative="0">
      <w:start w:val="1"/>
      <w:numFmt w:val="bullet"/>
      <w:lvlText w:val=""/>
      <w:lvlJc w:val="left"/>
      <w:pPr>
        <w:ind w:left="1275" w:hanging="425"/>
      </w:pPr>
      <w:rPr>
        <w:rFonts w:hint="default" w:ascii="Symbol" w:hAnsi="Symbol"/>
        <w:color w:val="368729" w:themeColor="background2"/>
        <w:sz w:val="28"/>
        <w14:textFill>
          <w14:solidFill>
            <w14:schemeClr w14:val="bg2"/>
          </w14:solidFill>
        </w14:textFill>
      </w:rPr>
    </w:lvl>
    <w:lvl w:ilvl="3" w:tentative="0">
      <w:start w:val="1"/>
      <w:numFmt w:val="bullet"/>
      <w:lvlText w:val=""/>
      <w:lvlJc w:val="left"/>
      <w:pPr>
        <w:ind w:left="1700" w:hanging="425"/>
      </w:pPr>
      <w:rPr>
        <w:rFonts w:hint="default" w:ascii="Symbol" w:hAnsi="Symbol"/>
        <w:color w:val="5BBF21"/>
        <w:sz w:val="28"/>
      </w:rPr>
    </w:lvl>
    <w:lvl w:ilvl="4" w:tentative="0">
      <w:start w:val="1"/>
      <w:numFmt w:val="bullet"/>
      <w:lvlText w:val=""/>
      <w:lvlJc w:val="left"/>
      <w:pPr>
        <w:ind w:left="2125" w:hanging="425"/>
      </w:pPr>
      <w:rPr>
        <w:rFonts w:hint="default" w:ascii="Symbol" w:hAnsi="Symbol"/>
        <w:color w:val="5BBF21"/>
        <w:sz w:val="28"/>
      </w:rPr>
    </w:lvl>
    <w:lvl w:ilvl="5" w:tentative="0">
      <w:start w:val="1"/>
      <w:numFmt w:val="bullet"/>
      <w:lvlText w:val=""/>
      <w:lvlJc w:val="left"/>
      <w:pPr>
        <w:ind w:left="2550" w:hanging="425"/>
      </w:pPr>
      <w:rPr>
        <w:rFonts w:hint="default" w:ascii="Symbol" w:hAnsi="Symbol"/>
        <w:color w:val="5BBF21"/>
        <w:sz w:val="28"/>
      </w:rPr>
    </w:lvl>
    <w:lvl w:ilvl="6" w:tentative="0">
      <w:start w:val="1"/>
      <w:numFmt w:val="bullet"/>
      <w:lvlText w:val=""/>
      <w:lvlJc w:val="left"/>
      <w:pPr>
        <w:ind w:left="2975" w:hanging="425"/>
      </w:pPr>
      <w:rPr>
        <w:rFonts w:hint="default" w:ascii="Symbol" w:hAnsi="Symbol"/>
        <w:color w:val="5BBF21"/>
        <w:sz w:val="28"/>
      </w:rPr>
    </w:lvl>
    <w:lvl w:ilvl="7" w:tentative="0">
      <w:start w:val="1"/>
      <w:numFmt w:val="bullet"/>
      <w:lvlText w:val=""/>
      <w:lvlJc w:val="left"/>
      <w:pPr>
        <w:ind w:left="3400" w:hanging="425"/>
      </w:pPr>
      <w:rPr>
        <w:rFonts w:hint="default" w:ascii="Symbol" w:hAnsi="Symbol"/>
        <w:color w:val="5BBF21"/>
        <w:sz w:val="28"/>
      </w:rPr>
    </w:lvl>
    <w:lvl w:ilvl="8" w:tentative="0">
      <w:start w:val="1"/>
      <w:numFmt w:val="bullet"/>
      <w:lvlText w:val=""/>
      <w:lvlJc w:val="left"/>
      <w:pPr>
        <w:ind w:left="3825" w:hanging="425"/>
      </w:pPr>
      <w:rPr>
        <w:rFonts w:hint="default" w:ascii="Symbol" w:hAnsi="Symbol"/>
        <w:color w:val="5BBF21"/>
        <w:sz w:val="28"/>
      </w:rPr>
    </w:lvl>
  </w:abstractNum>
  <w:abstractNum w:abstractNumId="2">
    <w:nsid w:val="7C9648A0"/>
    <w:multiLevelType w:val="multilevel"/>
    <w:tmpl w:val="7C9648A0"/>
    <w:lvl w:ilvl="0" w:tentative="0">
      <w:start w:val="1"/>
      <w:numFmt w:val="bullet"/>
      <w:pStyle w:val="34"/>
      <w:lvlText w:val=""/>
      <w:lvlJc w:val="left"/>
      <w:pPr>
        <w:ind w:left="360" w:hanging="360"/>
      </w:pPr>
      <w:rPr>
        <w:rFonts w:hint="default" w:ascii="Symbol" w:hAnsi="Symbol"/>
        <w:color w:val="37833B"/>
        <w:sz w:val="28"/>
      </w:rPr>
    </w:lvl>
    <w:lvl w:ilvl="1" w:tentative="0">
      <w:start w:val="1"/>
      <w:numFmt w:val="bullet"/>
      <w:lvlText w:val=""/>
      <w:lvlJc w:val="left"/>
      <w:pPr>
        <w:ind w:left="850" w:hanging="425"/>
      </w:pPr>
      <w:rPr>
        <w:rFonts w:hint="default" w:ascii="Symbol" w:hAnsi="Symbol"/>
        <w:color w:val="368729"/>
        <w:sz w:val="28"/>
      </w:rPr>
    </w:lvl>
    <w:lvl w:ilvl="2" w:tentative="0">
      <w:start w:val="1"/>
      <w:numFmt w:val="bullet"/>
      <w:lvlText w:val=""/>
      <w:lvlJc w:val="left"/>
      <w:pPr>
        <w:ind w:left="1275" w:hanging="425"/>
      </w:pPr>
      <w:rPr>
        <w:rFonts w:hint="default" w:ascii="Symbol" w:hAnsi="Symbol"/>
        <w:color w:val="368729"/>
        <w:sz w:val="28"/>
      </w:rPr>
    </w:lvl>
    <w:lvl w:ilvl="3" w:tentative="0">
      <w:start w:val="1"/>
      <w:numFmt w:val="bullet"/>
      <w:lvlText w:val=""/>
      <w:lvlJc w:val="left"/>
      <w:pPr>
        <w:ind w:left="1700" w:hanging="425"/>
      </w:pPr>
      <w:rPr>
        <w:rFonts w:hint="default" w:ascii="Symbol" w:hAnsi="Symbol"/>
        <w:color w:val="368729"/>
        <w:sz w:val="28"/>
      </w:rPr>
    </w:lvl>
    <w:lvl w:ilvl="4" w:tentative="0">
      <w:start w:val="1"/>
      <w:numFmt w:val="bullet"/>
      <w:lvlText w:val=""/>
      <w:lvlJc w:val="left"/>
      <w:pPr>
        <w:ind w:left="2125" w:hanging="425"/>
      </w:pPr>
      <w:rPr>
        <w:rFonts w:hint="default" w:ascii="Symbol" w:hAnsi="Symbol"/>
        <w:color w:val="368729"/>
        <w:sz w:val="28"/>
      </w:rPr>
    </w:lvl>
    <w:lvl w:ilvl="5" w:tentative="0">
      <w:start w:val="1"/>
      <w:numFmt w:val="bullet"/>
      <w:lvlText w:val=""/>
      <w:lvlJc w:val="left"/>
      <w:pPr>
        <w:ind w:left="2550" w:hanging="425"/>
      </w:pPr>
      <w:rPr>
        <w:rFonts w:hint="default" w:ascii="Symbol" w:hAnsi="Symbol"/>
        <w:color w:val="368729"/>
        <w:sz w:val="28"/>
      </w:rPr>
    </w:lvl>
    <w:lvl w:ilvl="6" w:tentative="0">
      <w:start w:val="1"/>
      <w:numFmt w:val="bullet"/>
      <w:lvlText w:val=""/>
      <w:lvlJc w:val="left"/>
      <w:pPr>
        <w:ind w:left="2975" w:hanging="425"/>
      </w:pPr>
      <w:rPr>
        <w:rFonts w:hint="default" w:ascii="Symbol" w:hAnsi="Symbol"/>
        <w:color w:val="368729"/>
        <w:sz w:val="28"/>
      </w:rPr>
    </w:lvl>
    <w:lvl w:ilvl="7" w:tentative="0">
      <w:start w:val="1"/>
      <w:numFmt w:val="bullet"/>
      <w:lvlText w:val=""/>
      <w:lvlJc w:val="left"/>
      <w:pPr>
        <w:ind w:left="3400" w:hanging="425"/>
      </w:pPr>
      <w:rPr>
        <w:rFonts w:hint="default" w:ascii="Symbol" w:hAnsi="Symbol"/>
        <w:color w:val="368729"/>
        <w:sz w:val="28"/>
      </w:rPr>
    </w:lvl>
    <w:lvl w:ilvl="8" w:tentative="0">
      <w:start w:val="1"/>
      <w:numFmt w:val="bullet"/>
      <w:lvlText w:val=""/>
      <w:lvlJc w:val="left"/>
      <w:pPr>
        <w:ind w:left="3825" w:hanging="425"/>
      </w:pPr>
      <w:rPr>
        <w:rFonts w:hint="default" w:ascii="Symbol" w:hAnsi="Symbol"/>
        <w:color w:val="368729"/>
        <w:sz w:val="2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655"/>
    <w:rsid w:val="00002083"/>
    <w:rsid w:val="000247D0"/>
    <w:rsid w:val="00042C60"/>
    <w:rsid w:val="000F6646"/>
    <w:rsid w:val="0013254E"/>
    <w:rsid w:val="0016709D"/>
    <w:rsid w:val="001A3E2B"/>
    <w:rsid w:val="001A5206"/>
    <w:rsid w:val="00264655"/>
    <w:rsid w:val="0027268D"/>
    <w:rsid w:val="00292B89"/>
    <w:rsid w:val="002C3F16"/>
    <w:rsid w:val="0030501D"/>
    <w:rsid w:val="00324B31"/>
    <w:rsid w:val="003308CB"/>
    <w:rsid w:val="0033623A"/>
    <w:rsid w:val="00352022"/>
    <w:rsid w:val="00372B87"/>
    <w:rsid w:val="003A129C"/>
    <w:rsid w:val="003B1C95"/>
    <w:rsid w:val="003D486D"/>
    <w:rsid w:val="003D71B9"/>
    <w:rsid w:val="00450D54"/>
    <w:rsid w:val="00474C1E"/>
    <w:rsid w:val="00497306"/>
    <w:rsid w:val="004F5C89"/>
    <w:rsid w:val="00536027"/>
    <w:rsid w:val="00550208"/>
    <w:rsid w:val="005A1F35"/>
    <w:rsid w:val="00607A84"/>
    <w:rsid w:val="00653275"/>
    <w:rsid w:val="00680549"/>
    <w:rsid w:val="0069204D"/>
    <w:rsid w:val="006E06CC"/>
    <w:rsid w:val="006E2809"/>
    <w:rsid w:val="006E52B5"/>
    <w:rsid w:val="00712973"/>
    <w:rsid w:val="007176CE"/>
    <w:rsid w:val="00721992"/>
    <w:rsid w:val="007324A0"/>
    <w:rsid w:val="007E1A5F"/>
    <w:rsid w:val="008C4B19"/>
    <w:rsid w:val="008E128D"/>
    <w:rsid w:val="008F0410"/>
    <w:rsid w:val="008F0626"/>
    <w:rsid w:val="0090301D"/>
    <w:rsid w:val="00905B00"/>
    <w:rsid w:val="009410B0"/>
    <w:rsid w:val="0098595F"/>
    <w:rsid w:val="009B2660"/>
    <w:rsid w:val="009B6504"/>
    <w:rsid w:val="00A17041"/>
    <w:rsid w:val="00AB34A9"/>
    <w:rsid w:val="00BA0C2C"/>
    <w:rsid w:val="00BC6EDC"/>
    <w:rsid w:val="00BE4560"/>
    <w:rsid w:val="00C32150"/>
    <w:rsid w:val="00C3243C"/>
    <w:rsid w:val="00CA51FF"/>
    <w:rsid w:val="00CD2495"/>
    <w:rsid w:val="00D21E62"/>
    <w:rsid w:val="00D46CCB"/>
    <w:rsid w:val="00DF6E9A"/>
    <w:rsid w:val="00E70DA3"/>
    <w:rsid w:val="00EC318A"/>
    <w:rsid w:val="00EE0BAE"/>
    <w:rsid w:val="00FE538B"/>
    <w:rsid w:val="00FE76AE"/>
    <w:rsid w:val="115E3A08"/>
    <w:rsid w:val="495128A7"/>
    <w:rsid w:val="5F9C27EB"/>
    <w:rsid w:val="76265F7E"/>
    <w:rsid w:val="7B494A1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 w:semiHidden="0" w:name="heading 1"/>
    <w:lsdException w:uiPriority="9" w:name="heading 2"/>
    <w:lsdException w:uiPriority="9" w:name="heading 3"/>
    <w:lsdException w:qFormat="1" w:unhideWhenUsed="0" w:uiPriority="9" w:name="heading 4"/>
    <w:lsdException w:qFormat="1" w:unhideWhenUsed="0" w:uiPriority="9" w:name="heading 5"/>
    <w:lsdException w:qFormat="1" w:unhideWhenUsed="0" w:uiPriority="9" w:name="heading 6"/>
    <w:lsdException w:qFormat="1" w:unhideWhenUsed="0" w:uiPriority="9" w:name="heading 7"/>
    <w:lsdException w:qFormat="1" w:unhideWhenUsed="0" w:uiPriority="9" w:name="heading 8"/>
    <w:lsdException w:qFormat="1" w:unhideWhenUsed="0"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34" w:semiHidden="0" w:name="List Paragraph"/>
    <w:lsdException w:qFormat="1" w:unhideWhenUsed="0" w:uiPriority="29" w:semiHidden="0" w:name="Quote"/>
    <w:lsdException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Arial" w:hAnsi="Arial" w:eastAsia="Calibri" w:cs="Times New Roman"/>
      <w:color w:val="auto"/>
      <w:kern w:val="2"/>
      <w:sz w:val="22"/>
      <w:szCs w:val="22"/>
      <w:lang w:val="en-GB" w:eastAsia="en-US" w:bidi="ar-SA"/>
      <w14:ligatures w14:val="standardContextual"/>
    </w:rPr>
  </w:style>
  <w:style w:type="paragraph" w:styleId="3">
    <w:name w:val="heading 1"/>
    <w:basedOn w:val="1"/>
    <w:next w:val="1"/>
    <w:link w:val="30"/>
    <w:uiPriority w:val="9"/>
    <w:pPr>
      <w:keepNext/>
      <w:keepLines/>
      <w:spacing w:before="480"/>
      <w:outlineLvl w:val="0"/>
    </w:pPr>
    <w:rPr>
      <w:rFonts w:asciiTheme="majorHAnsi" w:hAnsiTheme="majorHAnsi" w:eastAsiaTheme="majorEastAsia" w:cstheme="majorBidi"/>
      <w:b/>
      <w:bCs/>
      <w:color w:val="7B418D" w:themeColor="accent1" w:themeShade="BF"/>
      <w:sz w:val="28"/>
      <w:szCs w:val="28"/>
    </w:rPr>
  </w:style>
  <w:style w:type="paragraph" w:styleId="4">
    <w:name w:val="heading 2"/>
    <w:basedOn w:val="1"/>
    <w:next w:val="1"/>
    <w:link w:val="32"/>
    <w:semiHidden/>
    <w:unhideWhenUsed/>
    <w:uiPriority w:val="9"/>
    <w:pPr>
      <w:keepNext/>
      <w:keepLines/>
      <w:spacing w:before="200"/>
      <w:outlineLvl w:val="1"/>
    </w:pPr>
    <w:rPr>
      <w:rFonts w:asciiTheme="majorHAnsi" w:hAnsiTheme="majorHAnsi" w:eastAsiaTheme="majorEastAsia" w:cstheme="majorBidi"/>
      <w:b/>
      <w:bCs/>
      <w:color w:val="A05EB5" w:themeColor="accent1"/>
      <w:sz w:val="26"/>
      <w:szCs w:val="26"/>
      <w14:textFill>
        <w14:solidFill>
          <w14:schemeClr w14:val="accent1"/>
        </w14:solidFill>
      </w14:textFill>
    </w:rPr>
  </w:style>
  <w:style w:type="paragraph" w:styleId="5">
    <w:name w:val="heading 3"/>
    <w:basedOn w:val="1"/>
    <w:next w:val="1"/>
    <w:link w:val="23"/>
    <w:semiHidden/>
    <w:unhideWhenUsed/>
    <w:uiPriority w:val="9"/>
    <w:pPr>
      <w:keepNext/>
      <w:keepLines/>
      <w:spacing w:before="200"/>
      <w:outlineLvl w:val="2"/>
    </w:pPr>
    <w:rPr>
      <w:rFonts w:asciiTheme="majorHAnsi" w:hAnsiTheme="majorHAnsi" w:eastAsiaTheme="majorEastAsia" w:cstheme="majorBidi"/>
      <w:b/>
      <w:bCs/>
      <w:color w:val="A05EB5" w:themeColor="accent1"/>
      <w14:textFill>
        <w14:solidFill>
          <w14:schemeClr w14:val="accent1"/>
        </w14:solidFill>
      </w14:textFill>
    </w:rPr>
  </w:style>
  <w:style w:type="paragraph" w:styleId="6">
    <w:name w:val="heading 4"/>
    <w:basedOn w:val="1"/>
    <w:next w:val="1"/>
    <w:link w:val="26"/>
    <w:semiHidden/>
    <w:qFormat/>
    <w:uiPriority w:val="9"/>
    <w:pPr>
      <w:keepNext/>
      <w:keepLines/>
      <w:spacing w:before="200"/>
      <w:outlineLvl w:val="3"/>
    </w:pPr>
    <w:rPr>
      <w:rFonts w:eastAsiaTheme="majorEastAsia" w:cstheme="majorBidi"/>
      <w:b/>
      <w:bCs/>
      <w:i/>
      <w:iCs/>
      <w:color w:val="5BBF21"/>
    </w:rPr>
  </w:style>
  <w:style w:type="paragraph" w:styleId="7">
    <w:name w:val="heading 5"/>
    <w:basedOn w:val="1"/>
    <w:next w:val="1"/>
    <w:link w:val="41"/>
    <w:semiHidden/>
    <w:qFormat/>
    <w:uiPriority w:val="9"/>
    <w:pPr>
      <w:keepNext/>
      <w:keepLines/>
      <w:spacing w:before="200"/>
      <w:outlineLvl w:val="4"/>
    </w:pPr>
    <w:rPr>
      <w:rFonts w:eastAsiaTheme="majorEastAsia" w:cstheme="majorBidi"/>
      <w:color w:val="2D5E10"/>
    </w:rPr>
  </w:style>
  <w:style w:type="paragraph" w:styleId="8">
    <w:name w:val="heading 6"/>
    <w:basedOn w:val="1"/>
    <w:next w:val="1"/>
    <w:link w:val="57"/>
    <w:semiHidden/>
    <w:qFormat/>
    <w:uiPriority w:val="9"/>
    <w:pPr>
      <w:keepNext/>
      <w:keepLines/>
      <w:spacing w:before="40"/>
      <w:outlineLvl w:val="5"/>
    </w:pPr>
    <w:rPr>
      <w:rFonts w:asciiTheme="minorHAnsi" w:hAnsiTheme="minorHAnsi" w:eastAsiaTheme="majorEastAsia" w:cstheme="majorBidi"/>
      <w:i/>
      <w:iCs/>
      <w:color w:val="727272" w:themeColor="text1" w:themeTint="A6"/>
      <w14:textFill>
        <w14:solidFill>
          <w14:schemeClr w14:val="tx1">
            <w14:lumMod w14:val="65000"/>
            <w14:lumOff w14:val="35000"/>
          </w14:schemeClr>
        </w14:solidFill>
      </w14:textFill>
    </w:rPr>
  </w:style>
  <w:style w:type="paragraph" w:styleId="9">
    <w:name w:val="heading 7"/>
    <w:basedOn w:val="1"/>
    <w:next w:val="1"/>
    <w:link w:val="58"/>
    <w:semiHidden/>
    <w:qFormat/>
    <w:uiPriority w:val="9"/>
    <w:pPr>
      <w:keepNext/>
      <w:keepLines/>
      <w:spacing w:before="40"/>
      <w:outlineLvl w:val="6"/>
    </w:pPr>
    <w:rPr>
      <w:rFonts w:asciiTheme="minorHAnsi" w:hAnsiTheme="minorHAnsi" w:eastAsiaTheme="majorEastAsia" w:cstheme="majorBidi"/>
      <w:color w:val="727272" w:themeColor="text1" w:themeTint="A6"/>
      <w14:textFill>
        <w14:solidFill>
          <w14:schemeClr w14:val="tx1">
            <w14:lumMod w14:val="65000"/>
            <w14:lumOff w14:val="35000"/>
          </w14:schemeClr>
        </w14:solidFill>
      </w14:textFill>
    </w:rPr>
  </w:style>
  <w:style w:type="paragraph" w:styleId="10">
    <w:name w:val="heading 8"/>
    <w:basedOn w:val="1"/>
    <w:next w:val="1"/>
    <w:link w:val="59"/>
    <w:semiHidden/>
    <w:qFormat/>
    <w:uiPriority w:val="9"/>
    <w:pPr>
      <w:keepNext/>
      <w:keepLines/>
      <w:outlineLvl w:val="7"/>
    </w:pPr>
    <w:rPr>
      <w:rFonts w:asciiTheme="minorHAnsi" w:hAnsiTheme="minorHAnsi" w:eastAsiaTheme="majorEastAsia" w:cstheme="majorBidi"/>
      <w:i/>
      <w:iCs/>
      <w:color w:val="474747" w:themeColor="text1" w:themeTint="D9"/>
      <w14:textFill>
        <w14:solidFill>
          <w14:schemeClr w14:val="tx1">
            <w14:lumMod w14:val="85000"/>
            <w14:lumOff w14:val="15000"/>
          </w14:schemeClr>
        </w14:solidFill>
      </w14:textFill>
    </w:rPr>
  </w:style>
  <w:style w:type="paragraph" w:styleId="11">
    <w:name w:val="heading 9"/>
    <w:basedOn w:val="1"/>
    <w:next w:val="1"/>
    <w:link w:val="60"/>
    <w:semiHidden/>
    <w:qFormat/>
    <w:uiPriority w:val="9"/>
    <w:pPr>
      <w:keepNext/>
      <w:keepLines/>
      <w:outlineLvl w:val="8"/>
    </w:pPr>
    <w:rPr>
      <w:rFonts w:asciiTheme="minorHAnsi" w:hAnsiTheme="minorHAnsi" w:eastAsiaTheme="majorEastAsia" w:cstheme="majorBidi"/>
      <w:color w:val="474747" w:themeColor="text1" w:themeTint="D9"/>
      <w14:textFill>
        <w14:solidFill>
          <w14:schemeClr w14:val="tx1">
            <w14:lumMod w14:val="85000"/>
            <w14:lumOff w14:val="15000"/>
          </w14:schemeClr>
        </w14:solidFill>
      </w14:textFill>
    </w:rPr>
  </w:style>
  <w:style w:type="character" w:default="1" w:styleId="12">
    <w:name w:val="Default Paragraph Font"/>
    <w:semiHidden/>
    <w:unhideWhenUsed/>
    <w:uiPriority w:val="1"/>
  </w:style>
  <w:style w:type="table" w:default="1" w:styleId="13">
    <w:name w:val="Normal Table"/>
    <w:semiHidden/>
    <w:unhideWhenUsed/>
    <w:uiPriority w:val="99"/>
    <w:pPr>
      <w:keepNext w:val="0"/>
      <w:keepLines w:val="0"/>
      <w:widowControl/>
      <w:suppressLineNumbers w:val="0"/>
      <w:spacing w:before="0" w:beforeAutospacing="0" w:after="0" w:afterAutospacing="0"/>
      <w:ind w:left="0" w:right="0"/>
    </w:pPr>
    <w:rPr>
      <w:rFonts w:hint="default" w:ascii="Arial" w:hAnsi="Arial" w:cs="Times New Roman"/>
      <w:color w:val="333333"/>
      <w:kern w:val="2"/>
      <w:sz w:val="22"/>
      <w:szCs w:val="22"/>
      <w:lang w:val="en-US" w:eastAsia="en-US"/>
    </w:rPr>
    <w:tblPr>
      <w:tblCellMar>
        <w:top w:w="0" w:type="dxa"/>
        <w:left w:w="108" w:type="dxa"/>
        <w:bottom w:w="0" w:type="dxa"/>
        <w:right w:w="108" w:type="dxa"/>
      </w:tblCellMar>
    </w:tblPr>
  </w:style>
  <w:style w:type="paragraph" w:styleId="2">
    <w:name w:val="Body Text"/>
    <w:basedOn w:val="1"/>
    <w:link w:val="45"/>
    <w:unhideWhenUsed/>
    <w:uiPriority w:val="99"/>
    <w:pPr>
      <w:spacing w:after="120"/>
    </w:pPr>
  </w:style>
  <w:style w:type="paragraph" w:styleId="14">
    <w:name w:val="Balloon Text"/>
    <w:basedOn w:val="1"/>
    <w:link w:val="51"/>
    <w:semiHidden/>
    <w:unhideWhenUsed/>
    <w:uiPriority w:val="99"/>
    <w:rPr>
      <w:rFonts w:ascii="Tahoma" w:hAnsi="Tahoma" w:cs="Tahoma"/>
      <w:sz w:val="16"/>
      <w:szCs w:val="16"/>
    </w:rPr>
  </w:style>
  <w:style w:type="paragraph" w:styleId="15">
    <w:name w:val="footer"/>
    <w:basedOn w:val="1"/>
    <w:link w:val="50"/>
    <w:unhideWhenUsed/>
    <w:uiPriority w:val="99"/>
    <w:pPr>
      <w:tabs>
        <w:tab w:val="center" w:pos="4513"/>
        <w:tab w:val="right" w:pos="9026"/>
      </w:tabs>
    </w:pPr>
  </w:style>
  <w:style w:type="paragraph" w:styleId="16">
    <w:name w:val="header"/>
    <w:basedOn w:val="1"/>
    <w:link w:val="49"/>
    <w:unhideWhenUsed/>
    <w:uiPriority w:val="99"/>
    <w:pPr>
      <w:tabs>
        <w:tab w:val="center" w:pos="4513"/>
        <w:tab w:val="right" w:pos="9026"/>
      </w:tabs>
    </w:pPr>
  </w:style>
  <w:style w:type="paragraph" w:styleId="17">
    <w:name w:val="Normal (Web)"/>
    <w:basedOn w:val="1"/>
    <w:semiHidden/>
    <w:unhideWhenUsed/>
    <w:uiPriority w:val="99"/>
    <w:rPr>
      <w:sz w:val="24"/>
      <w:szCs w:val="24"/>
    </w:rPr>
  </w:style>
  <w:style w:type="paragraph" w:styleId="18">
    <w:name w:val="Subtitle"/>
    <w:basedOn w:val="1"/>
    <w:next w:val="1"/>
    <w:link w:val="62"/>
    <w:uiPriority w:val="11"/>
    <w:pPr>
      <w:spacing w:after="160"/>
    </w:pPr>
    <w:rPr>
      <w:rFonts w:asciiTheme="minorHAnsi" w:hAnsiTheme="minorHAnsi" w:eastAsiaTheme="majorEastAsia" w:cstheme="majorBidi"/>
      <w:color w:val="727272" w:themeColor="text1" w:themeTint="A6"/>
      <w:spacing w:val="15"/>
      <w:sz w:val="28"/>
      <w:szCs w:val="28"/>
      <w14:textFill>
        <w14:solidFill>
          <w14:schemeClr w14:val="tx1">
            <w14:lumMod w14:val="65000"/>
            <w14:lumOff w14:val="35000"/>
          </w14:schemeClr>
        </w14:solidFill>
      </w14:textFill>
    </w:rPr>
  </w:style>
  <w:style w:type="table" w:styleId="19">
    <w:name w:val="Table Grid"/>
    <w:basedOn w:val="1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Title"/>
    <w:basedOn w:val="1"/>
    <w:next w:val="1"/>
    <w:link w:val="61"/>
    <w:uiPriority w:val="10"/>
    <w:pPr>
      <w:spacing w:after="80"/>
      <w:contextualSpacing/>
    </w:pPr>
    <w:rPr>
      <w:rFonts w:asciiTheme="majorHAnsi" w:hAnsiTheme="majorHAnsi" w:eastAsiaTheme="majorEastAsia" w:cstheme="majorBidi"/>
      <w:spacing w:val="-10"/>
      <w:kern w:val="28"/>
      <w:sz w:val="56"/>
      <w:szCs w:val="56"/>
    </w:rPr>
  </w:style>
  <w:style w:type="paragraph" w:customStyle="1" w:styleId="21">
    <w:name w:val="head3"/>
    <w:basedOn w:val="5"/>
    <w:link w:val="22"/>
    <w:qFormat/>
    <w:uiPriority w:val="0"/>
    <w:pPr>
      <w:spacing w:before="160" w:after="80"/>
    </w:pPr>
    <w:rPr>
      <w:rFonts w:ascii="Arial" w:hAnsi="Arial"/>
      <w:color w:val="262626" w:themeColor="text1"/>
      <w14:textFill>
        <w14:solidFill>
          <w14:schemeClr w14:val="tx1"/>
        </w14:solidFill>
      </w14:textFill>
    </w:rPr>
  </w:style>
  <w:style w:type="character" w:customStyle="1" w:styleId="22">
    <w:name w:val="head3 Char"/>
    <w:basedOn w:val="12"/>
    <w:link w:val="21"/>
    <w:uiPriority w:val="0"/>
    <w:rPr>
      <w:rFonts w:eastAsiaTheme="majorEastAsia" w:cstheme="majorBidi"/>
      <w:b/>
      <w:bCs/>
      <w:color w:val="262626" w:themeColor="text1"/>
      <w:sz w:val="24"/>
      <w14:textFill>
        <w14:solidFill>
          <w14:schemeClr w14:val="tx1"/>
        </w14:solidFill>
      </w14:textFill>
    </w:rPr>
  </w:style>
  <w:style w:type="character" w:customStyle="1" w:styleId="23">
    <w:name w:val="Heading 3 Char"/>
    <w:basedOn w:val="12"/>
    <w:link w:val="5"/>
    <w:semiHidden/>
    <w:uiPriority w:val="9"/>
    <w:rPr>
      <w:rFonts w:asciiTheme="majorHAnsi" w:hAnsiTheme="majorHAnsi" w:eastAsiaTheme="majorEastAsia" w:cstheme="majorBidi"/>
      <w:b/>
      <w:bCs/>
      <w:color w:val="A05EB5" w:themeColor="accent1"/>
      <w14:textFill>
        <w14:solidFill>
          <w14:schemeClr w14:val="accent1"/>
        </w14:solidFill>
      </w14:textFill>
    </w:rPr>
  </w:style>
  <w:style w:type="paragraph" w:customStyle="1" w:styleId="24">
    <w:name w:val="head4"/>
    <w:basedOn w:val="6"/>
    <w:link w:val="25"/>
    <w:autoRedefine/>
    <w:qFormat/>
    <w:uiPriority w:val="0"/>
    <w:pPr>
      <w:spacing w:before="120" w:after="60"/>
    </w:pPr>
    <w:rPr>
      <w:i w:val="0"/>
      <w:color w:val="37833B"/>
    </w:rPr>
  </w:style>
  <w:style w:type="character" w:customStyle="1" w:styleId="25">
    <w:name w:val="head4 Char"/>
    <w:basedOn w:val="12"/>
    <w:link w:val="24"/>
    <w:uiPriority w:val="0"/>
    <w:rPr>
      <w:rFonts w:eastAsiaTheme="majorEastAsia" w:cstheme="majorBidi"/>
      <w:b/>
      <w:bCs/>
      <w:iCs/>
      <w:color w:val="37833B"/>
    </w:rPr>
  </w:style>
  <w:style w:type="character" w:customStyle="1" w:styleId="26">
    <w:name w:val="Heading 4 Char"/>
    <w:basedOn w:val="12"/>
    <w:link w:val="6"/>
    <w:semiHidden/>
    <w:uiPriority w:val="9"/>
    <w:rPr>
      <w:rFonts w:eastAsiaTheme="majorEastAsia" w:cstheme="majorBidi"/>
      <w:b/>
      <w:bCs/>
      <w:i/>
      <w:iCs/>
      <w:color w:val="5BBF21"/>
      <w:sz w:val="24"/>
    </w:rPr>
  </w:style>
  <w:style w:type="paragraph" w:customStyle="1" w:styleId="27">
    <w:name w:val="Normal1"/>
    <w:basedOn w:val="1"/>
    <w:link w:val="28"/>
    <w:qFormat/>
    <w:locked/>
    <w:uiPriority w:val="0"/>
  </w:style>
  <w:style w:type="character" w:customStyle="1" w:styleId="28">
    <w:name w:val="normal Char"/>
    <w:basedOn w:val="12"/>
    <w:link w:val="27"/>
    <w:uiPriority w:val="0"/>
    <w:rPr>
      <w:color w:val="auto"/>
    </w:rPr>
  </w:style>
  <w:style w:type="paragraph" w:customStyle="1" w:styleId="29">
    <w:name w:val="head1"/>
    <w:basedOn w:val="3"/>
    <w:qFormat/>
    <w:uiPriority w:val="0"/>
    <w:pPr>
      <w:keepLines w:val="0"/>
      <w:spacing w:before="240" w:after="120"/>
    </w:pPr>
    <w:rPr>
      <w:rFonts w:ascii="Arial" w:hAnsi="Arial" w:eastAsia="Calibri" w:cs="Times New Roman"/>
      <w:color w:val="262626" w:themeColor="text1"/>
      <w:kern w:val="32"/>
      <w:sz w:val="36"/>
      <w:szCs w:val="32"/>
      <w14:textFill>
        <w14:solidFill>
          <w14:schemeClr w14:val="tx1"/>
        </w14:solidFill>
      </w14:textFill>
    </w:rPr>
  </w:style>
  <w:style w:type="character" w:customStyle="1" w:styleId="30">
    <w:name w:val="Heading 1 Char"/>
    <w:basedOn w:val="12"/>
    <w:link w:val="3"/>
    <w:uiPriority w:val="9"/>
    <w:rPr>
      <w:rFonts w:asciiTheme="majorHAnsi" w:hAnsiTheme="majorHAnsi" w:eastAsiaTheme="majorEastAsia" w:cstheme="majorBidi"/>
      <w:b/>
      <w:bCs/>
      <w:color w:val="7B418D" w:themeColor="accent1" w:themeShade="BF"/>
      <w:sz w:val="28"/>
      <w:szCs w:val="28"/>
    </w:rPr>
  </w:style>
  <w:style w:type="paragraph" w:customStyle="1" w:styleId="31">
    <w:name w:val="head2"/>
    <w:basedOn w:val="4"/>
    <w:autoRedefine/>
    <w:qFormat/>
    <w:uiPriority w:val="0"/>
    <w:pPr>
      <w:keepLines w:val="0"/>
      <w:spacing w:before="240" w:after="120"/>
    </w:pPr>
    <w:rPr>
      <w:rFonts w:ascii="Arial" w:hAnsi="Arial" w:eastAsia="Times New Roman" w:cs="Times New Roman"/>
      <w:iCs/>
      <w:color w:val="37833B"/>
      <w:sz w:val="28"/>
      <w:szCs w:val="28"/>
    </w:rPr>
  </w:style>
  <w:style w:type="character" w:customStyle="1" w:styleId="32">
    <w:name w:val="Heading 2 Char"/>
    <w:basedOn w:val="12"/>
    <w:link w:val="4"/>
    <w:semiHidden/>
    <w:uiPriority w:val="9"/>
    <w:rPr>
      <w:rFonts w:asciiTheme="majorHAnsi" w:hAnsiTheme="majorHAnsi" w:eastAsiaTheme="majorEastAsia" w:cstheme="majorBidi"/>
      <w:b/>
      <w:bCs/>
      <w:color w:val="A05EB5" w:themeColor="accent1"/>
      <w:sz w:val="26"/>
      <w:szCs w:val="26"/>
      <w14:textFill>
        <w14:solidFill>
          <w14:schemeClr w14:val="accent1"/>
        </w14:solidFill>
      </w14:textFill>
    </w:rPr>
  </w:style>
  <w:style w:type="paragraph" w:customStyle="1" w:styleId="33">
    <w:name w:val="bullet"/>
    <w:basedOn w:val="34"/>
    <w:autoRedefine/>
    <w:qFormat/>
    <w:uiPriority w:val="0"/>
  </w:style>
  <w:style w:type="paragraph" w:customStyle="1" w:styleId="34">
    <w:name w:val="Bul1"/>
    <w:basedOn w:val="1"/>
    <w:uiPriority w:val="0"/>
    <w:pPr>
      <w:numPr>
        <w:ilvl w:val="0"/>
        <w:numId w:val="1"/>
      </w:numPr>
    </w:pPr>
  </w:style>
  <w:style w:type="paragraph" w:customStyle="1" w:styleId="35">
    <w:name w:val="bullet in1"/>
    <w:basedOn w:val="36"/>
    <w:autoRedefine/>
    <w:uiPriority w:val="0"/>
    <w:pPr>
      <w:numPr>
        <w:ilvl w:val="1"/>
        <w:numId w:val="2"/>
      </w:numPr>
      <w:tabs>
        <w:tab w:val="left" w:pos="851"/>
      </w:tabs>
    </w:pPr>
  </w:style>
  <w:style w:type="paragraph" w:customStyle="1" w:styleId="36">
    <w:name w:val="CABInormal"/>
    <w:basedOn w:val="1"/>
    <w:link w:val="44"/>
    <w:qFormat/>
    <w:uiPriority w:val="0"/>
    <w:rPr>
      <w:color w:val="262626" w:themeColor="text1"/>
      <w14:textFill>
        <w14:solidFill>
          <w14:schemeClr w14:val="tx1"/>
        </w14:solidFill>
      </w14:textFill>
    </w:rPr>
  </w:style>
  <w:style w:type="paragraph" w:customStyle="1" w:styleId="37">
    <w:name w:val="bullet in2"/>
    <w:basedOn w:val="35"/>
    <w:uiPriority w:val="0"/>
    <w:pPr>
      <w:numPr>
        <w:ilvl w:val="2"/>
        <w:numId w:val="3"/>
      </w:numPr>
    </w:pPr>
  </w:style>
  <w:style w:type="paragraph" w:customStyle="1" w:styleId="38">
    <w:name w:val="Emphasis1"/>
    <w:basedOn w:val="36"/>
    <w:autoRedefine/>
    <w:qFormat/>
    <w:uiPriority w:val="0"/>
    <w:rPr>
      <w:color w:val="37833B"/>
    </w:rPr>
  </w:style>
  <w:style w:type="paragraph" w:customStyle="1" w:styleId="39">
    <w:name w:val="para head"/>
    <w:basedOn w:val="7"/>
    <w:link w:val="40"/>
    <w:qFormat/>
    <w:uiPriority w:val="0"/>
    <w:pPr>
      <w:spacing w:before="100"/>
    </w:pPr>
    <w:rPr>
      <w:b/>
      <w:bCs/>
      <w:color w:val="262626" w:themeColor="text1"/>
      <w14:textFill>
        <w14:solidFill>
          <w14:schemeClr w14:val="tx1"/>
        </w14:solidFill>
      </w14:textFill>
    </w:rPr>
  </w:style>
  <w:style w:type="character" w:customStyle="1" w:styleId="40">
    <w:name w:val="para head Char"/>
    <w:basedOn w:val="22"/>
    <w:link w:val="39"/>
    <w:uiPriority w:val="0"/>
    <w:rPr>
      <w:rFonts w:eastAsiaTheme="majorEastAsia" w:cstheme="majorBidi"/>
      <w:color w:val="262626" w:themeColor="text1"/>
      <w:sz w:val="24"/>
      <w14:textFill>
        <w14:solidFill>
          <w14:schemeClr w14:val="tx1"/>
        </w14:solidFill>
      </w14:textFill>
    </w:rPr>
  </w:style>
  <w:style w:type="character" w:customStyle="1" w:styleId="41">
    <w:name w:val="Heading 5 Char"/>
    <w:basedOn w:val="12"/>
    <w:link w:val="7"/>
    <w:semiHidden/>
    <w:uiPriority w:val="9"/>
    <w:rPr>
      <w:rFonts w:eastAsiaTheme="majorEastAsia" w:cstheme="majorBidi"/>
      <w:color w:val="2D5E10"/>
      <w:sz w:val="24"/>
    </w:rPr>
  </w:style>
  <w:style w:type="paragraph" w:customStyle="1" w:styleId="42">
    <w:name w:val="Latin names"/>
    <w:basedOn w:val="36"/>
    <w:link w:val="43"/>
    <w:qFormat/>
    <w:uiPriority w:val="0"/>
    <w:rPr>
      <w:rFonts w:ascii="ITC Bookman Light" w:hAnsi="ITC Bookman Light" w:cs="Courier New"/>
      <w:i/>
    </w:rPr>
  </w:style>
  <w:style w:type="character" w:customStyle="1" w:styleId="43">
    <w:name w:val="Latin names Char"/>
    <w:basedOn w:val="28"/>
    <w:link w:val="42"/>
    <w:uiPriority w:val="0"/>
    <w:rPr>
      <w:rFonts w:ascii="ITC Bookman Light" w:hAnsi="ITC Bookman Light" w:cs="Courier New"/>
      <w:i/>
      <w:color w:val="262626" w:themeColor="text1"/>
      <w14:textFill>
        <w14:solidFill>
          <w14:schemeClr w14:val="tx1"/>
        </w14:solidFill>
      </w14:textFill>
    </w:rPr>
  </w:style>
  <w:style w:type="character" w:customStyle="1" w:styleId="44">
    <w:name w:val="CABInormal Char"/>
    <w:basedOn w:val="12"/>
    <w:link w:val="36"/>
    <w:uiPriority w:val="0"/>
    <w:rPr>
      <w:color w:val="262626" w:themeColor="text1"/>
      <w14:textFill>
        <w14:solidFill>
          <w14:schemeClr w14:val="tx1"/>
        </w14:solidFill>
      </w14:textFill>
    </w:rPr>
  </w:style>
  <w:style w:type="character" w:customStyle="1" w:styleId="45">
    <w:name w:val="Body Text Char"/>
    <w:basedOn w:val="12"/>
    <w:link w:val="2"/>
    <w:uiPriority w:val="99"/>
    <w:rPr>
      <w:rFonts w:ascii="Times New Roman" w:hAnsi="Times New Roman"/>
      <w:color w:val="auto"/>
      <w:sz w:val="24"/>
    </w:rPr>
  </w:style>
  <w:style w:type="paragraph" w:styleId="46">
    <w:name w:val="Quote"/>
    <w:basedOn w:val="1"/>
    <w:next w:val="1"/>
    <w:link w:val="47"/>
    <w:qFormat/>
    <w:uiPriority w:val="29"/>
    <w:rPr>
      <w:i/>
      <w:color w:val="262626" w:themeColor="text1"/>
      <w:sz w:val="20"/>
      <w14:textFill>
        <w14:solidFill>
          <w14:schemeClr w14:val="tx1"/>
        </w14:solidFill>
      </w14:textFill>
    </w:rPr>
  </w:style>
  <w:style w:type="character" w:customStyle="1" w:styleId="47">
    <w:name w:val="Quote Char"/>
    <w:basedOn w:val="12"/>
    <w:link w:val="46"/>
    <w:uiPriority w:val="29"/>
    <w:rPr>
      <w:i/>
      <w:color w:val="262626" w:themeColor="text1"/>
      <w:sz w:val="20"/>
      <w14:textFill>
        <w14:solidFill>
          <w14:schemeClr w14:val="tx1"/>
        </w14:solidFill>
      </w14:textFill>
    </w:rPr>
  </w:style>
  <w:style w:type="character" w:customStyle="1" w:styleId="48">
    <w:name w:val="Subtle Emphasis"/>
    <w:basedOn w:val="12"/>
    <w:qFormat/>
    <w:uiPriority w:val="19"/>
    <w:rPr>
      <w:rFonts w:ascii="Arial" w:hAnsi="Arial"/>
      <w:i/>
      <w:iCs/>
      <w:color w:val="262626" w:themeColor="text1"/>
      <w:sz w:val="22"/>
      <w14:textFill>
        <w14:solidFill>
          <w14:schemeClr w14:val="tx1"/>
        </w14:solidFill>
      </w14:textFill>
    </w:rPr>
  </w:style>
  <w:style w:type="character" w:customStyle="1" w:styleId="49">
    <w:name w:val="Header Char"/>
    <w:basedOn w:val="12"/>
    <w:link w:val="16"/>
    <w:uiPriority w:val="99"/>
    <w:rPr>
      <w:rFonts w:ascii="Times New Roman" w:hAnsi="Times New Roman"/>
      <w:color w:val="auto"/>
      <w:sz w:val="24"/>
    </w:rPr>
  </w:style>
  <w:style w:type="character" w:customStyle="1" w:styleId="50">
    <w:name w:val="Footer Char"/>
    <w:basedOn w:val="12"/>
    <w:link w:val="15"/>
    <w:uiPriority w:val="99"/>
    <w:rPr>
      <w:rFonts w:ascii="Times New Roman" w:hAnsi="Times New Roman"/>
      <w:color w:val="auto"/>
      <w:sz w:val="24"/>
    </w:rPr>
  </w:style>
  <w:style w:type="character" w:customStyle="1" w:styleId="51">
    <w:name w:val="Balloon Text Char"/>
    <w:basedOn w:val="12"/>
    <w:link w:val="14"/>
    <w:semiHidden/>
    <w:uiPriority w:val="99"/>
    <w:rPr>
      <w:rFonts w:ascii="Tahoma" w:hAnsi="Tahoma" w:cs="Tahoma"/>
      <w:color w:val="auto"/>
      <w:sz w:val="16"/>
      <w:szCs w:val="16"/>
    </w:rPr>
  </w:style>
  <w:style w:type="paragraph" w:customStyle="1" w:styleId="52">
    <w:name w:val="Default"/>
    <w:uiPriority w:val="0"/>
    <w:pPr>
      <w:autoSpaceDE w:val="0"/>
      <w:autoSpaceDN w:val="0"/>
      <w:adjustRightInd w:val="0"/>
    </w:pPr>
    <w:rPr>
      <w:rFonts w:ascii="YWEMK Z+ Swiss 721 BT" w:hAnsi="YWEMK Z+ Swiss 721 BT" w:eastAsia="Calibri" w:cs="YWEMK Z+ Swiss 721 BT"/>
      <w:color w:val="000000"/>
      <w:kern w:val="2"/>
      <w:sz w:val="24"/>
      <w:szCs w:val="24"/>
      <w:lang w:val="en-GB" w:eastAsia="en-US" w:bidi="ar-SA"/>
      <w14:ligatures w14:val="standardContextual"/>
    </w:rPr>
  </w:style>
  <w:style w:type="character" w:customStyle="1" w:styleId="53">
    <w:name w:val="A1"/>
    <w:uiPriority w:val="99"/>
    <w:rPr>
      <w:rFonts w:cs="YWEMK Z+ Swiss 721 BT"/>
      <w:color w:val="000000"/>
      <w:sz w:val="27"/>
      <w:szCs w:val="27"/>
    </w:rPr>
  </w:style>
  <w:style w:type="character" w:customStyle="1" w:styleId="54">
    <w:name w:val="A2"/>
    <w:uiPriority w:val="99"/>
    <w:rPr>
      <w:rFonts w:cs="YWEMK Z+ Swiss 721 BT"/>
      <w:color w:val="000000"/>
      <w:sz w:val="13"/>
      <w:szCs w:val="13"/>
    </w:rPr>
  </w:style>
  <w:style w:type="paragraph" w:customStyle="1" w:styleId="55">
    <w:name w:val="Pa0"/>
    <w:basedOn w:val="52"/>
    <w:next w:val="52"/>
    <w:uiPriority w:val="99"/>
    <w:pPr>
      <w:spacing w:line="241" w:lineRule="atLeast"/>
    </w:pPr>
    <w:rPr>
      <w:rFonts w:cs="Times New Roman"/>
      <w:color w:val="333333"/>
    </w:rPr>
  </w:style>
  <w:style w:type="character" w:customStyle="1" w:styleId="56">
    <w:name w:val="A0"/>
    <w:uiPriority w:val="99"/>
    <w:rPr>
      <w:rFonts w:cs="YWEMK Z+ Swiss 721 BT"/>
      <w:color w:val="000000"/>
      <w:sz w:val="17"/>
      <w:szCs w:val="17"/>
    </w:rPr>
  </w:style>
  <w:style w:type="character" w:customStyle="1" w:styleId="57">
    <w:name w:val="Heading 6 Char"/>
    <w:basedOn w:val="12"/>
    <w:link w:val="8"/>
    <w:semiHidden/>
    <w:uiPriority w:val="9"/>
    <w:rPr>
      <w:rFonts w:asciiTheme="minorHAnsi" w:hAnsiTheme="minorHAnsi" w:eastAsiaTheme="majorEastAsia" w:cstheme="majorBidi"/>
      <w:i/>
      <w:iCs/>
      <w:color w:val="727272" w:themeColor="text1" w:themeTint="A6"/>
      <w14:textFill>
        <w14:solidFill>
          <w14:schemeClr w14:val="tx1">
            <w14:lumMod w14:val="65000"/>
            <w14:lumOff w14:val="35000"/>
          </w14:schemeClr>
        </w14:solidFill>
      </w14:textFill>
    </w:rPr>
  </w:style>
  <w:style w:type="character" w:customStyle="1" w:styleId="58">
    <w:name w:val="Heading 7 Char"/>
    <w:basedOn w:val="12"/>
    <w:link w:val="9"/>
    <w:semiHidden/>
    <w:uiPriority w:val="9"/>
    <w:rPr>
      <w:rFonts w:asciiTheme="minorHAnsi" w:hAnsiTheme="minorHAnsi" w:eastAsiaTheme="majorEastAsia" w:cstheme="majorBidi"/>
      <w:color w:val="727272" w:themeColor="text1" w:themeTint="A6"/>
      <w14:textFill>
        <w14:solidFill>
          <w14:schemeClr w14:val="tx1">
            <w14:lumMod w14:val="65000"/>
            <w14:lumOff w14:val="35000"/>
          </w14:schemeClr>
        </w14:solidFill>
      </w14:textFill>
    </w:rPr>
  </w:style>
  <w:style w:type="character" w:customStyle="1" w:styleId="59">
    <w:name w:val="Heading 8 Char"/>
    <w:basedOn w:val="12"/>
    <w:link w:val="10"/>
    <w:semiHidden/>
    <w:uiPriority w:val="9"/>
    <w:rPr>
      <w:rFonts w:asciiTheme="minorHAnsi" w:hAnsiTheme="minorHAnsi" w:eastAsiaTheme="majorEastAsia" w:cstheme="majorBidi"/>
      <w:i/>
      <w:iCs/>
      <w:color w:val="474747" w:themeColor="text1" w:themeTint="D9"/>
      <w14:textFill>
        <w14:solidFill>
          <w14:schemeClr w14:val="tx1">
            <w14:lumMod w14:val="85000"/>
            <w14:lumOff w14:val="15000"/>
          </w14:schemeClr>
        </w14:solidFill>
      </w14:textFill>
    </w:rPr>
  </w:style>
  <w:style w:type="character" w:customStyle="1" w:styleId="60">
    <w:name w:val="Heading 9 Char"/>
    <w:basedOn w:val="12"/>
    <w:link w:val="11"/>
    <w:semiHidden/>
    <w:uiPriority w:val="9"/>
    <w:rPr>
      <w:rFonts w:asciiTheme="minorHAnsi" w:hAnsiTheme="minorHAnsi" w:eastAsiaTheme="majorEastAsia" w:cstheme="majorBidi"/>
      <w:color w:val="474747" w:themeColor="text1" w:themeTint="D9"/>
      <w14:textFill>
        <w14:solidFill>
          <w14:schemeClr w14:val="tx1">
            <w14:lumMod w14:val="85000"/>
            <w14:lumOff w14:val="15000"/>
          </w14:schemeClr>
        </w14:solidFill>
      </w14:textFill>
    </w:rPr>
  </w:style>
  <w:style w:type="character" w:customStyle="1" w:styleId="61">
    <w:name w:val="Title Char"/>
    <w:basedOn w:val="12"/>
    <w:link w:val="20"/>
    <w:uiPriority w:val="10"/>
    <w:rPr>
      <w:rFonts w:asciiTheme="majorHAnsi" w:hAnsiTheme="majorHAnsi" w:eastAsiaTheme="majorEastAsia" w:cstheme="majorBidi"/>
      <w:color w:val="auto"/>
      <w:spacing w:val="-10"/>
      <w:kern w:val="28"/>
      <w:sz w:val="56"/>
      <w:szCs w:val="56"/>
    </w:rPr>
  </w:style>
  <w:style w:type="character" w:customStyle="1" w:styleId="62">
    <w:name w:val="Subtitle Char"/>
    <w:basedOn w:val="12"/>
    <w:link w:val="18"/>
    <w:uiPriority w:val="11"/>
    <w:rPr>
      <w:rFonts w:asciiTheme="minorHAnsi" w:hAnsiTheme="minorHAnsi" w:eastAsiaTheme="majorEastAsia" w:cstheme="majorBidi"/>
      <w:color w:val="727272" w:themeColor="text1" w:themeTint="A6"/>
      <w:spacing w:val="15"/>
      <w:sz w:val="28"/>
      <w:szCs w:val="28"/>
      <w14:textFill>
        <w14:solidFill>
          <w14:schemeClr w14:val="tx1">
            <w14:lumMod w14:val="65000"/>
            <w14:lumOff w14:val="35000"/>
          </w14:schemeClr>
        </w14:solidFill>
      </w14:textFill>
    </w:rPr>
  </w:style>
  <w:style w:type="paragraph" w:styleId="63">
    <w:name w:val="List Paragraph"/>
    <w:basedOn w:val="1"/>
    <w:uiPriority w:val="34"/>
    <w:pPr>
      <w:ind w:left="720"/>
      <w:contextualSpacing/>
    </w:pPr>
  </w:style>
  <w:style w:type="character" w:customStyle="1" w:styleId="64">
    <w:name w:val="Intense Emphasis"/>
    <w:basedOn w:val="12"/>
    <w:uiPriority w:val="21"/>
    <w:rPr>
      <w:i/>
      <w:iCs/>
      <w:color w:val="7B418D" w:themeColor="accent1" w:themeShade="BF"/>
    </w:rPr>
  </w:style>
  <w:style w:type="paragraph" w:styleId="65">
    <w:name w:val="Intense Quote"/>
    <w:basedOn w:val="1"/>
    <w:next w:val="1"/>
    <w:link w:val="66"/>
    <w:uiPriority w:val="30"/>
    <w:pPr>
      <w:pBdr>
        <w:top w:val="single" w:color="7A408D" w:themeColor="accent1" w:themeShade="BF" w:sz="4" w:space="10"/>
        <w:bottom w:val="single" w:color="7A408D" w:themeColor="accent1" w:themeShade="BF" w:sz="4" w:space="10"/>
      </w:pBdr>
      <w:spacing w:before="360" w:after="360"/>
      <w:ind w:left="864" w:right="864"/>
      <w:jc w:val="center"/>
    </w:pPr>
    <w:rPr>
      <w:i/>
      <w:iCs/>
      <w:color w:val="7B418D" w:themeColor="accent1" w:themeShade="BF"/>
    </w:rPr>
  </w:style>
  <w:style w:type="character" w:customStyle="1" w:styleId="66">
    <w:name w:val="Intense Quote Char"/>
    <w:basedOn w:val="12"/>
    <w:link w:val="65"/>
    <w:uiPriority w:val="30"/>
    <w:rPr>
      <w:i/>
      <w:iCs/>
      <w:color w:val="7B418D" w:themeColor="accent1" w:themeShade="BF"/>
    </w:rPr>
  </w:style>
  <w:style w:type="character" w:customStyle="1" w:styleId="67">
    <w:name w:val="Intense Reference"/>
    <w:basedOn w:val="12"/>
    <w:uiPriority w:val="32"/>
    <w:rPr>
      <w:b/>
      <w:bCs/>
      <w:smallCaps/>
      <w:color w:val="7B418D"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CABI Brand Colors">
      <a:dk1>
        <a:srgbClr val="262626"/>
      </a:dk1>
      <a:lt1>
        <a:srgbClr val="FFFFFF"/>
      </a:lt1>
      <a:dk2>
        <a:srgbClr val="DC4429"/>
      </a:dk2>
      <a:lt2>
        <a:srgbClr val="368729"/>
      </a:lt2>
      <a:accent1>
        <a:srgbClr val="A05EB5"/>
      </a:accent1>
      <a:accent2>
        <a:srgbClr val="004587"/>
      </a:accent2>
      <a:accent3>
        <a:srgbClr val="007367"/>
      </a:accent3>
      <a:accent4>
        <a:srgbClr val="71CC98"/>
      </a:accent4>
      <a:accent5>
        <a:srgbClr val="FFCE00"/>
      </a:accent5>
      <a:accent6>
        <a:srgbClr val="FF0098"/>
      </a:accent6>
      <a:hlink>
        <a:srgbClr val="368729"/>
      </a:hlink>
      <a:folHlink>
        <a:srgbClr val="7F7F7F"/>
      </a:folHlink>
    </a:clrScheme>
    <a:fontScheme name="CAB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D5375B29EEA41A598C63763386DA9" ma:contentTypeVersion="16" ma:contentTypeDescription="Create a new document." ma:contentTypeScope="" ma:versionID="72fed7451075ad354fa7fa4945697bb0">
  <xsd:schema xmlns:xsd="http://www.w3.org/2001/XMLSchema" xmlns:xs="http://www.w3.org/2001/XMLSchema" xmlns:p="http://schemas.microsoft.com/office/2006/metadata/properties" xmlns:ns2="9751a72f-0cae-4caf-bc4b-003d8c4f0951" targetNamespace="http://schemas.microsoft.com/office/2006/metadata/properties" ma:root="true" ma:fieldsID="98e6e0a389a5eb5fa6a449ee2f34318a" ns2:_="">
    <xsd:import namespace="9751a72f-0cae-4caf-bc4b-003d8c4f0951"/>
    <xsd:element name="properties">
      <xsd:complexType>
        <xsd:sequence>
          <xsd:element name="documentManagement">
            <xsd:complexType>
              <xsd:all>
                <xsd:element ref="ns2:_dlc_DocId" minOccurs="0"/>
                <xsd:element ref="ns2:_dlc_DocIdUrl" minOccurs="0"/>
                <xsd:element ref="ns2:_dlc_DocIdPersistId" minOccurs="0"/>
                <xsd:element ref="ns2:a11295a5f5134e09a355fb9d38d9eb99"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1a72f-0cae-4caf-bc4b-003d8c4f0951"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false">
      <xsd:simpleType>
        <xsd:restriction base="dms:Boolean"/>
      </xsd:simpleType>
    </xsd:element>
    <xsd:element name="a11295a5f5134e09a355fb9d38d9eb99" ma:index="8" nillable="true" ma:displayName="CommercialRes_0" ma:hidden="true" ma:internalName="a11295a5f5134e09a355fb9d38d9eb99" ma:readOnly="false">
      <xsd:simpleType>
        <xsd:restriction base="dms:Note"/>
      </xsd:simpleType>
    </xsd:element>
    <xsd:element name="TaxCatchAll" ma:index="9" nillable="true" ma:displayName="Taxonomy Catch All Column" ma:hidden="true" ma:list="{47d7ca19-a982-4e31-8f52-f88cc5161325}" ma:internalName="TaxCatchAll" ma:showField="CatchAllData" ma:web="9751a72f-0cae-4caf-bc4b-003d8c4f0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1295a5f5134e09a355fb9d38d9eb99 xmlns="9751a72f-0cae-4caf-bc4b-003d8c4f0951">Blank DOC|7eb792fe-bac0-4b6e-9883-23db1491210e</a11295a5f5134e09a355fb9d38d9eb99>
    <TaxCatchAll xmlns="9751a72f-0cae-4caf-bc4b-003d8c4f0951">
      <Value>170</Value>
    </TaxCatchAll>
    <_dlc_DocId xmlns="9751a72f-0cae-4caf-bc4b-003d8c4f0951">MH3PPYXZ3HDQ-456342052-107</_dlc_DocId>
    <_dlc_DocIdUrl xmlns="9751a72f-0cae-4caf-bc4b-003d8c4f0951">
      <Url>http://teams.cabi.org/function/commercial/marketing/_layouts/15/DocIdRedir.aspx?ID=MH3PPYXZ3HDQ-456342052-107</Url>
      <Description>MH3PPYXZ3HDQ-456342052-107</Description>
    </_dlc_DocIdUrl>
    <_dlc_DocIdPersistId xmlns="9751a72f-0cae-4caf-bc4b-003d8c4f095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2AF677-AAB2-49F6-B55B-034EFED27FA6}">
  <ds:schemaRefs/>
</ds:datastoreItem>
</file>

<file path=customXml/itemProps2.xml><?xml version="1.0" encoding="utf-8"?>
<ds:datastoreItem xmlns:ds="http://schemas.openxmlformats.org/officeDocument/2006/customXml" ds:itemID="{952CE307-7D0A-415A-A94E-26C592BD7AF9}">
  <ds:schemaRefs/>
</ds:datastoreItem>
</file>

<file path=customXml/itemProps3.xml><?xml version="1.0" encoding="utf-8"?>
<ds:datastoreItem xmlns:ds="http://schemas.openxmlformats.org/officeDocument/2006/customXml" ds:itemID="{7C2F771D-3238-49B9-A9A6-586ECE71C28E}">
  <ds:schemaRefs/>
</ds:datastoreItem>
</file>

<file path=customXml/itemProps4.xml><?xml version="1.0" encoding="utf-8"?>
<ds:datastoreItem xmlns:ds="http://schemas.openxmlformats.org/officeDocument/2006/customXml" ds:itemID="{A2212AF1-A3C0-4432-B98C-4E7C98405EC2}">
  <ds:schemaRefs/>
</ds:datastoreItem>
</file>

<file path=docProps/app.xml><?xml version="1.0" encoding="utf-8"?>
<Properties xmlns="http://schemas.openxmlformats.org/officeDocument/2006/extended-properties" xmlns:vt="http://schemas.openxmlformats.org/officeDocument/2006/docPropsVTypes">
  <Template>Normal.dotm</Template>
  <Pages>3</Pages>
  <Words>66</Words>
  <Characters>378</Characters>
  <Lines>3</Lines>
  <Paragraphs>1</Paragraphs>
  <TotalTime>105</TotalTime>
  <ScaleCrop>false</ScaleCrop>
  <LinksUpToDate>false</LinksUpToDate>
  <CharactersWithSpaces>443</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2025-01-03T06:34:00Z</dcterms:created>
  <dc:creator>Sajila Khan</dc:creator>
  <cp:lastModifiedBy>Sajila.Khan</cp:lastModifiedBy>
  <cp:lastPrinted>2017-01-06T09:58:00Z</cp:lastPrinted>
  <dcterms:modified xsi:type="dcterms:W3CDTF">2025-01-06T08:47:48Z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C6D0E1057316472D8A1C79D5EC228E8C_12</vt:lpwstr>
  </property>
</Properties>
</file>